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8" w:type="dxa"/>
        <w:tblLayout w:type="fixed"/>
        <w:tblLook w:val="0400" w:firstRow="0" w:lastRow="0" w:firstColumn="0" w:lastColumn="0" w:noHBand="0" w:noVBand="1"/>
      </w:tblPr>
      <w:tblGrid>
        <w:gridCol w:w="1926"/>
        <w:gridCol w:w="8622"/>
      </w:tblGrid>
      <w:tr w:rsidR="00325C4D" w14:paraId="0F5FB0B7" w14:textId="77777777" w:rsidTr="00325C4D">
        <w:trPr>
          <w:trHeight w:val="1520"/>
        </w:trPr>
        <w:tc>
          <w:tcPr>
            <w:tcW w:w="1926" w:type="dxa"/>
            <w:vAlign w:val="center"/>
          </w:tcPr>
          <w:p w14:paraId="099503BE" w14:textId="77777777" w:rsidR="00325C4D" w:rsidRDefault="00325C4D" w:rsidP="00325C4D">
            <w:pPr>
              <w:pStyle w:val="Normal1"/>
              <w:jc w:val="center"/>
            </w:pPr>
            <w:r>
              <w:rPr>
                <w:noProof/>
              </w:rPr>
              <w:drawing>
                <wp:inline distT="0" distB="0" distL="0" distR="0" wp14:anchorId="25FD3C16" wp14:editId="7EF6DA4D">
                  <wp:extent cx="1066522" cy="877276"/>
                  <wp:effectExtent l="0" t="0" r="0" b="0"/>
                  <wp:docPr id="1" name="image00.jpg" descr="C:\Users\Eleanor\Downloads\Bronx Science New Logo - prototype.jpg"/>
                  <wp:cNvGraphicFramePr/>
                  <a:graphic xmlns:a="http://schemas.openxmlformats.org/drawingml/2006/main">
                    <a:graphicData uri="http://schemas.openxmlformats.org/drawingml/2006/picture">
                      <pic:pic xmlns:pic="http://schemas.openxmlformats.org/drawingml/2006/picture">
                        <pic:nvPicPr>
                          <pic:cNvPr id="0" name="image00.jpg" descr="C:\Users\Eleanor\Downloads\Bronx Science New Logo - prototype.jpg"/>
                          <pic:cNvPicPr preferRelativeResize="0"/>
                        </pic:nvPicPr>
                        <pic:blipFill>
                          <a:blip r:embed="rId7"/>
                          <a:srcRect/>
                          <a:stretch>
                            <a:fillRect/>
                          </a:stretch>
                        </pic:blipFill>
                        <pic:spPr>
                          <a:xfrm>
                            <a:off x="0" y="0"/>
                            <a:ext cx="1066522" cy="877276"/>
                          </a:xfrm>
                          <a:prstGeom prst="rect">
                            <a:avLst/>
                          </a:prstGeom>
                          <a:ln/>
                        </pic:spPr>
                      </pic:pic>
                    </a:graphicData>
                  </a:graphic>
                </wp:inline>
              </w:drawing>
            </w:r>
          </w:p>
        </w:tc>
        <w:tc>
          <w:tcPr>
            <w:tcW w:w="8622" w:type="dxa"/>
            <w:vAlign w:val="center"/>
          </w:tcPr>
          <w:p w14:paraId="34BD3903" w14:textId="77777777" w:rsidR="00325C4D" w:rsidRDefault="00325C4D" w:rsidP="00325C4D">
            <w:pPr>
              <w:pStyle w:val="Normal1"/>
              <w:jc w:val="center"/>
            </w:pPr>
            <w:r>
              <w:rPr>
                <w:rFonts w:ascii="Garamond" w:eastAsia="Garamond" w:hAnsi="Garamond" w:cs="Garamond"/>
                <w:smallCaps/>
                <w:color w:val="006600"/>
                <w:sz w:val="28"/>
              </w:rPr>
              <w:t>The Bronx High School of Science</w:t>
            </w:r>
          </w:p>
          <w:p w14:paraId="5A40E947" w14:textId="77777777" w:rsidR="00325C4D" w:rsidRDefault="00325C4D" w:rsidP="00325C4D">
            <w:pPr>
              <w:pStyle w:val="Normal1"/>
              <w:jc w:val="center"/>
              <w:rPr>
                <w:rFonts w:ascii="Garamond" w:eastAsia="Garamond" w:hAnsi="Garamond" w:cs="Garamond"/>
                <w:smallCaps/>
                <w:color w:val="006600"/>
                <w:sz w:val="28"/>
              </w:rPr>
            </w:pPr>
            <w:r>
              <w:rPr>
                <w:rFonts w:ascii="Garamond" w:eastAsia="Garamond" w:hAnsi="Garamond" w:cs="Garamond"/>
                <w:smallCaps/>
                <w:color w:val="006600"/>
                <w:sz w:val="28"/>
              </w:rPr>
              <w:t>School Leadership Team</w:t>
            </w:r>
          </w:p>
          <w:p w14:paraId="074223AF" w14:textId="77777777" w:rsidR="00325C4D" w:rsidRDefault="00325C4D" w:rsidP="00325C4D">
            <w:pPr>
              <w:pStyle w:val="Normal1"/>
              <w:tabs>
                <w:tab w:val="left" w:pos="8514"/>
              </w:tabs>
              <w:jc w:val="center"/>
            </w:pPr>
            <w:r>
              <w:rPr>
                <w:rFonts w:ascii="Garamond" w:eastAsia="Garamond" w:hAnsi="Garamond" w:cs="Garamond"/>
                <w:smallCaps/>
                <w:color w:val="006600"/>
                <w:sz w:val="28"/>
              </w:rPr>
              <w:t>75 Bronx Science Boulevard Bronx, NY 10468</w:t>
            </w:r>
          </w:p>
        </w:tc>
      </w:tr>
    </w:tbl>
    <w:p w14:paraId="650B2289" w14:textId="77777777" w:rsidR="00BC529F" w:rsidRDefault="00BC529F"/>
    <w:p w14:paraId="7738DB9A" w14:textId="77777777" w:rsidR="00325C4D" w:rsidRDefault="00325C4D" w:rsidP="00325C4D">
      <w:pPr>
        <w:jc w:val="center"/>
      </w:pPr>
      <w:r>
        <w:t>Bylaws of the School Leadership Team of The Bronx High School of Science</w:t>
      </w:r>
    </w:p>
    <w:p w14:paraId="5B4D8A1F" w14:textId="77777777" w:rsidR="00325C4D" w:rsidRDefault="00325C4D" w:rsidP="00325C4D">
      <w:pPr>
        <w:jc w:val="center"/>
      </w:pPr>
    </w:p>
    <w:p w14:paraId="48B8A5BF" w14:textId="2E9285AC" w:rsidR="00325C4D" w:rsidRDefault="00325C4D" w:rsidP="00325C4D">
      <w:pPr>
        <w:jc w:val="center"/>
        <w:rPr>
          <w:b w:val="0"/>
        </w:rPr>
      </w:pPr>
      <w:r w:rsidRPr="00325C4D">
        <w:rPr>
          <w:b w:val="0"/>
        </w:rPr>
        <w:t>Adopted</w:t>
      </w:r>
      <w:r>
        <w:rPr>
          <w:b w:val="0"/>
        </w:rPr>
        <w:t xml:space="preserve"> </w:t>
      </w:r>
      <w:r w:rsidR="0036352A">
        <w:rPr>
          <w:b w:val="0"/>
        </w:rPr>
        <w:t>January 26, 2021</w:t>
      </w:r>
    </w:p>
    <w:p w14:paraId="6EBB6C19" w14:textId="77777777" w:rsidR="00325C4D" w:rsidRDefault="00325C4D" w:rsidP="00325C4D">
      <w:pPr>
        <w:jc w:val="center"/>
        <w:rPr>
          <w:b w:val="0"/>
        </w:rPr>
      </w:pPr>
    </w:p>
    <w:p w14:paraId="272EE183" w14:textId="77777777" w:rsidR="00325C4D" w:rsidRPr="004927F7" w:rsidRDefault="00325C4D" w:rsidP="004927F7">
      <w:pPr>
        <w:pBdr>
          <w:top w:val="single" w:sz="4" w:space="1" w:color="auto"/>
          <w:bottom w:val="single" w:sz="4" w:space="1" w:color="auto"/>
        </w:pBdr>
        <w:jc w:val="center"/>
        <w:rPr>
          <w:b w:val="0"/>
        </w:rPr>
      </w:pPr>
      <w:r w:rsidRPr="004927F7">
        <w:rPr>
          <w:b w:val="0"/>
        </w:rPr>
        <w:t>Article I – School Leadership Team Mission Statement and Educational Vision</w:t>
      </w:r>
    </w:p>
    <w:p w14:paraId="4C8E1DC1" w14:textId="77777777" w:rsidR="00325C4D" w:rsidRDefault="00325C4D" w:rsidP="00325C4D">
      <w:pPr>
        <w:rPr>
          <w:b w:val="0"/>
          <w:u w:val="single"/>
        </w:rPr>
      </w:pPr>
    </w:p>
    <w:p w14:paraId="031853AD" w14:textId="77777777" w:rsidR="00325C4D" w:rsidRPr="003B3D9C" w:rsidRDefault="00325C4D" w:rsidP="003B3D9C">
      <w:pPr>
        <w:jc w:val="both"/>
        <w:rPr>
          <w:b w:val="0"/>
          <w:color w:val="FF0000"/>
          <w:szCs w:val="24"/>
        </w:rPr>
      </w:pPr>
      <w:r w:rsidRPr="003B3D9C">
        <w:rPr>
          <w:b w:val="0"/>
          <w:szCs w:val="24"/>
        </w:rPr>
        <w:t xml:space="preserve">The mission of the School Leadership Team </w:t>
      </w:r>
      <w:r w:rsidR="00C30F35" w:rsidRPr="003B3D9C">
        <w:rPr>
          <w:b w:val="0"/>
          <w:szCs w:val="24"/>
        </w:rPr>
        <w:t>(</w:t>
      </w:r>
      <w:r w:rsidRPr="003B3D9C">
        <w:rPr>
          <w:b w:val="0"/>
          <w:szCs w:val="24"/>
        </w:rPr>
        <w:t>Team</w:t>
      </w:r>
      <w:r w:rsidR="00C30F35" w:rsidRPr="003B3D9C">
        <w:rPr>
          <w:b w:val="0"/>
          <w:szCs w:val="24"/>
        </w:rPr>
        <w:t xml:space="preserve">) </w:t>
      </w:r>
      <w:r w:rsidRPr="003B3D9C">
        <w:rPr>
          <w:b w:val="0"/>
          <w:szCs w:val="24"/>
        </w:rPr>
        <w:t xml:space="preserve">of The Bronx High School of Science </w:t>
      </w:r>
      <w:r w:rsidR="00C30F35" w:rsidRPr="003B3D9C">
        <w:rPr>
          <w:b w:val="0"/>
          <w:szCs w:val="24"/>
        </w:rPr>
        <w:t>(</w:t>
      </w:r>
      <w:r w:rsidRPr="003B3D9C">
        <w:rPr>
          <w:b w:val="0"/>
          <w:szCs w:val="24"/>
        </w:rPr>
        <w:t>School</w:t>
      </w:r>
      <w:r w:rsidR="00C30F35" w:rsidRPr="003B3D9C">
        <w:rPr>
          <w:b w:val="0"/>
          <w:szCs w:val="24"/>
        </w:rPr>
        <w:t>)</w:t>
      </w:r>
      <w:r w:rsidRPr="003B3D9C">
        <w:rPr>
          <w:b w:val="0"/>
          <w:szCs w:val="24"/>
        </w:rPr>
        <w:t xml:space="preserve"> is to support excellence in education through shared responsibility and accountability based on a common set of goals and expectations.  To this end, the Team shall strive to work in true partnership to promote academic excellence at the School.  Such excellence in education will enable the students of the School to become the best prepared students in the country and to be productive citizens during their academic years and afterwards</w:t>
      </w:r>
      <w:r w:rsidR="003B3D9C">
        <w:rPr>
          <w:b w:val="0"/>
          <w:szCs w:val="24"/>
        </w:rPr>
        <w:t>,</w:t>
      </w:r>
      <w:r w:rsidRPr="003B3D9C">
        <w:rPr>
          <w:b w:val="0"/>
          <w:szCs w:val="24"/>
        </w:rPr>
        <w:t xml:space="preserve"> as they enter the best colleges and universities in the United States. The responsibilities of the SLT are to develop and </w:t>
      </w:r>
      <w:r w:rsidR="003B3D9C">
        <w:rPr>
          <w:b w:val="0"/>
          <w:szCs w:val="24"/>
        </w:rPr>
        <w:t xml:space="preserve">to </w:t>
      </w:r>
      <w:r w:rsidRPr="003B3D9C">
        <w:rPr>
          <w:b w:val="0"/>
          <w:szCs w:val="24"/>
        </w:rPr>
        <w:t xml:space="preserve">review the school’s Comprehensive Educational Plan (CEP), including annual goals and objectives, and to consult with the principal in developing a school-based budget and staffing plan aligned with the CEP. The SLT is not responsible for </w:t>
      </w:r>
      <w:r w:rsidR="003B3D9C">
        <w:rPr>
          <w:b w:val="0"/>
          <w:szCs w:val="24"/>
        </w:rPr>
        <w:t xml:space="preserve">the </w:t>
      </w:r>
      <w:r w:rsidRPr="003B3D9C">
        <w:rPr>
          <w:b w:val="0"/>
          <w:szCs w:val="24"/>
        </w:rPr>
        <w:t xml:space="preserve">hiring or </w:t>
      </w:r>
      <w:r w:rsidR="003B3D9C">
        <w:rPr>
          <w:b w:val="0"/>
          <w:szCs w:val="24"/>
        </w:rPr>
        <w:t xml:space="preserve">the </w:t>
      </w:r>
      <w:r w:rsidRPr="003B3D9C">
        <w:rPr>
          <w:b w:val="0"/>
          <w:szCs w:val="24"/>
        </w:rPr>
        <w:t xml:space="preserve">firing </w:t>
      </w:r>
      <w:r w:rsidR="003B3D9C">
        <w:rPr>
          <w:b w:val="0"/>
          <w:szCs w:val="24"/>
        </w:rPr>
        <w:t xml:space="preserve">of </w:t>
      </w:r>
      <w:r w:rsidRPr="003B3D9C">
        <w:rPr>
          <w:b w:val="0"/>
          <w:szCs w:val="24"/>
        </w:rPr>
        <w:t>school staff.</w:t>
      </w:r>
      <w:r w:rsidRPr="003B3D9C">
        <w:rPr>
          <w:b w:val="0"/>
          <w:color w:val="FF0000"/>
          <w:szCs w:val="24"/>
        </w:rPr>
        <w:t xml:space="preserve"> </w:t>
      </w:r>
    </w:p>
    <w:p w14:paraId="574ED02A" w14:textId="77777777" w:rsidR="00325C4D" w:rsidRDefault="00325C4D" w:rsidP="00325C4D">
      <w:pPr>
        <w:rPr>
          <w:b w:val="0"/>
          <w:color w:val="FF0000"/>
          <w:sz w:val="22"/>
        </w:rPr>
      </w:pPr>
    </w:p>
    <w:p w14:paraId="0594BD92" w14:textId="77777777" w:rsidR="00325C4D" w:rsidRPr="004927F7" w:rsidRDefault="00325C4D" w:rsidP="004927F7">
      <w:pPr>
        <w:pBdr>
          <w:top w:val="single" w:sz="4" w:space="1" w:color="auto"/>
          <w:bottom w:val="single" w:sz="4" w:space="1" w:color="auto"/>
        </w:pBdr>
        <w:jc w:val="center"/>
        <w:rPr>
          <w:b w:val="0"/>
        </w:rPr>
      </w:pPr>
      <w:r w:rsidRPr="004927F7">
        <w:rPr>
          <w:b w:val="0"/>
        </w:rPr>
        <w:t>Article II – Team Composition</w:t>
      </w:r>
    </w:p>
    <w:p w14:paraId="36393A25" w14:textId="77777777" w:rsidR="00325C4D" w:rsidRDefault="00325C4D" w:rsidP="00325C4D">
      <w:pPr>
        <w:rPr>
          <w:b w:val="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9267"/>
      </w:tblGrid>
      <w:tr w:rsidR="00325C4D" w:rsidRPr="00325C4D" w14:paraId="33451592" w14:textId="77777777" w:rsidTr="00325C4D">
        <w:tc>
          <w:tcPr>
            <w:tcW w:w="1548" w:type="dxa"/>
          </w:tcPr>
          <w:p w14:paraId="4C786872" w14:textId="77777777" w:rsidR="00325C4D" w:rsidRPr="00325C4D" w:rsidRDefault="00325C4D" w:rsidP="00325C4D">
            <w:pPr>
              <w:rPr>
                <w:b w:val="0"/>
              </w:rPr>
            </w:pPr>
            <w:r>
              <w:rPr>
                <w:b w:val="0"/>
              </w:rPr>
              <w:t>Section 1</w:t>
            </w:r>
          </w:p>
        </w:tc>
        <w:tc>
          <w:tcPr>
            <w:tcW w:w="9468" w:type="dxa"/>
          </w:tcPr>
          <w:p w14:paraId="424BB06F" w14:textId="77777777" w:rsidR="00325C4D" w:rsidRDefault="00325C4D" w:rsidP="00325C4D">
            <w:pPr>
              <w:rPr>
                <w:b w:val="0"/>
              </w:rPr>
            </w:pPr>
            <w:r>
              <w:rPr>
                <w:b w:val="0"/>
              </w:rPr>
              <w:t>Size of Team</w:t>
            </w:r>
          </w:p>
          <w:p w14:paraId="6CBC760D" w14:textId="77777777" w:rsidR="00325C4D" w:rsidRDefault="00325C4D" w:rsidP="00325C4D">
            <w:pPr>
              <w:rPr>
                <w:b w:val="0"/>
              </w:rPr>
            </w:pPr>
          </w:p>
          <w:p w14:paraId="1509C7DD" w14:textId="77777777" w:rsidR="00325C4D" w:rsidRPr="00325C4D" w:rsidRDefault="00325C4D" w:rsidP="00325C4D">
            <w:pPr>
              <w:rPr>
                <w:b w:val="0"/>
              </w:rPr>
            </w:pPr>
            <w:r>
              <w:rPr>
                <w:b w:val="0"/>
              </w:rPr>
              <w:t xml:space="preserve">The total number of members shall be up to 14. The team shall maintain an equal number of parent and staff members, up to six each. </w:t>
            </w:r>
          </w:p>
        </w:tc>
      </w:tr>
    </w:tbl>
    <w:p w14:paraId="7C5942EC" w14:textId="77777777" w:rsidR="00325C4D" w:rsidRDefault="00325C4D" w:rsidP="00325C4D">
      <w:pPr>
        <w:rPr>
          <w:b w:val="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9269"/>
      </w:tblGrid>
      <w:tr w:rsidR="00325C4D" w:rsidRPr="00325C4D" w14:paraId="5FBBB54D" w14:textId="77777777" w:rsidTr="00FE73CF">
        <w:tc>
          <w:tcPr>
            <w:tcW w:w="1548" w:type="dxa"/>
          </w:tcPr>
          <w:p w14:paraId="0769637B" w14:textId="77777777" w:rsidR="00325C4D" w:rsidRPr="00325C4D" w:rsidRDefault="00325C4D" w:rsidP="00325C4D">
            <w:pPr>
              <w:rPr>
                <w:b w:val="0"/>
              </w:rPr>
            </w:pPr>
            <w:r>
              <w:rPr>
                <w:b w:val="0"/>
              </w:rPr>
              <w:t>Section 2</w:t>
            </w:r>
          </w:p>
        </w:tc>
        <w:tc>
          <w:tcPr>
            <w:tcW w:w="9468" w:type="dxa"/>
          </w:tcPr>
          <w:p w14:paraId="711A1004" w14:textId="77777777" w:rsidR="00325C4D" w:rsidRDefault="00325C4D" w:rsidP="00325C4D">
            <w:pPr>
              <w:rPr>
                <w:b w:val="0"/>
              </w:rPr>
            </w:pPr>
            <w:r>
              <w:rPr>
                <w:b w:val="0"/>
              </w:rPr>
              <w:t>Mandatory members</w:t>
            </w:r>
          </w:p>
          <w:p w14:paraId="0FE55B59" w14:textId="77777777" w:rsidR="00325C4D" w:rsidRDefault="00325C4D" w:rsidP="00325C4D">
            <w:pPr>
              <w:rPr>
                <w:b w:val="0"/>
              </w:rPr>
            </w:pPr>
          </w:p>
          <w:p w14:paraId="6CEE1C67" w14:textId="77777777" w:rsidR="00325C4D" w:rsidRDefault="00325C4D" w:rsidP="003B3D9C">
            <w:pPr>
              <w:jc w:val="both"/>
              <w:rPr>
                <w:b w:val="0"/>
              </w:rPr>
            </w:pPr>
            <w:r>
              <w:rPr>
                <w:b w:val="0"/>
              </w:rPr>
              <w:t>The only three mandatory members of the SLT are the school’s principal, a Parent Association president or co-president</w:t>
            </w:r>
            <w:r w:rsidR="003B3D9C">
              <w:rPr>
                <w:b w:val="0"/>
              </w:rPr>
              <w:t>,</w:t>
            </w:r>
            <w:r>
              <w:rPr>
                <w:b w:val="0"/>
              </w:rPr>
              <w:t xml:space="preserve"> and the United Federation of Teachers (UFT) Chapter Leader. Mandatory members of the SLT may designate another member of their constituent group to serve in their stead.</w:t>
            </w:r>
          </w:p>
          <w:p w14:paraId="05C488AB" w14:textId="77777777" w:rsidR="00325C4D" w:rsidRPr="00325C4D" w:rsidRDefault="00325C4D" w:rsidP="00325C4D">
            <w:pPr>
              <w:rPr>
                <w:b w:val="0"/>
              </w:rPr>
            </w:pPr>
            <w:r>
              <w:rPr>
                <w:b w:val="0"/>
              </w:rPr>
              <w:t xml:space="preserve"> </w:t>
            </w:r>
          </w:p>
        </w:tc>
      </w:tr>
      <w:tr w:rsidR="00325C4D" w:rsidRPr="00325C4D" w14:paraId="7D1EE42E" w14:textId="77777777" w:rsidTr="00A35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14:paraId="3F27391E" w14:textId="77777777" w:rsidR="00325C4D" w:rsidRPr="00325C4D" w:rsidRDefault="00325C4D" w:rsidP="00325C4D">
            <w:pPr>
              <w:rPr>
                <w:b w:val="0"/>
              </w:rPr>
            </w:pPr>
            <w:r>
              <w:rPr>
                <w:b w:val="0"/>
              </w:rPr>
              <w:t>Section 3</w:t>
            </w:r>
          </w:p>
        </w:tc>
        <w:tc>
          <w:tcPr>
            <w:tcW w:w="9468" w:type="dxa"/>
            <w:tcBorders>
              <w:top w:val="nil"/>
              <w:left w:val="nil"/>
              <w:bottom w:val="nil"/>
              <w:right w:val="nil"/>
            </w:tcBorders>
          </w:tcPr>
          <w:p w14:paraId="5EC70E2F" w14:textId="77777777" w:rsidR="00325C4D" w:rsidRDefault="00325C4D" w:rsidP="00325C4D">
            <w:pPr>
              <w:rPr>
                <w:b w:val="0"/>
              </w:rPr>
            </w:pPr>
            <w:r>
              <w:rPr>
                <w:b w:val="0"/>
              </w:rPr>
              <w:t>Members at Large</w:t>
            </w:r>
          </w:p>
          <w:p w14:paraId="15781C8F" w14:textId="77777777" w:rsidR="00325C4D" w:rsidRDefault="00325C4D" w:rsidP="00325C4D">
            <w:pPr>
              <w:rPr>
                <w:b w:val="0"/>
              </w:rPr>
            </w:pPr>
          </w:p>
          <w:p w14:paraId="3BEC5A9D" w14:textId="77777777" w:rsidR="00325C4D" w:rsidRDefault="00325C4D" w:rsidP="00325C4D">
            <w:pPr>
              <w:rPr>
                <w:b w:val="0"/>
              </w:rPr>
            </w:pPr>
            <w:r>
              <w:rPr>
                <w:b w:val="0"/>
              </w:rPr>
              <w:t>The remaining members of the team shall consist of:</w:t>
            </w:r>
          </w:p>
          <w:p w14:paraId="755D0981" w14:textId="77777777" w:rsidR="00FE73CF" w:rsidRDefault="00FE73CF" w:rsidP="007E2BC7">
            <w:pPr>
              <w:pStyle w:val="ListParagraph"/>
              <w:numPr>
                <w:ilvl w:val="0"/>
                <w:numId w:val="3"/>
              </w:numPr>
              <w:rPr>
                <w:b w:val="0"/>
              </w:rPr>
            </w:pPr>
            <w:r>
              <w:rPr>
                <w:b w:val="0"/>
              </w:rPr>
              <w:t>One member of the administration designated by the principal</w:t>
            </w:r>
          </w:p>
          <w:p w14:paraId="0D429D37" w14:textId="77777777" w:rsidR="00325C4D" w:rsidRDefault="00325C4D" w:rsidP="007E2BC7">
            <w:pPr>
              <w:pStyle w:val="ListParagraph"/>
              <w:numPr>
                <w:ilvl w:val="0"/>
                <w:numId w:val="3"/>
              </w:numPr>
              <w:rPr>
                <w:b w:val="0"/>
              </w:rPr>
            </w:pPr>
            <w:r>
              <w:rPr>
                <w:b w:val="0"/>
              </w:rPr>
              <w:t>Up to five elected parent mem</w:t>
            </w:r>
            <w:r w:rsidR="00FE73CF">
              <w:rPr>
                <w:b w:val="0"/>
              </w:rPr>
              <w:t xml:space="preserve">bers, </w:t>
            </w:r>
            <w:r w:rsidR="00F54367">
              <w:rPr>
                <w:b w:val="0"/>
              </w:rPr>
              <w:t>exc</w:t>
            </w:r>
            <w:r w:rsidR="00FE73CF">
              <w:rPr>
                <w:b w:val="0"/>
              </w:rPr>
              <w:t xml:space="preserve">luding the </w:t>
            </w:r>
            <w:r w:rsidR="00F54367">
              <w:rPr>
                <w:b w:val="0"/>
              </w:rPr>
              <w:t>mandatory</w:t>
            </w:r>
            <w:r w:rsidR="00C30F35">
              <w:rPr>
                <w:b w:val="0"/>
              </w:rPr>
              <w:t xml:space="preserve">, Parents’ Association </w:t>
            </w:r>
            <w:r w:rsidR="00FE73CF">
              <w:rPr>
                <w:b w:val="0"/>
              </w:rPr>
              <w:t>co-president</w:t>
            </w:r>
            <w:r w:rsidR="00C30F35">
              <w:rPr>
                <w:b w:val="0"/>
              </w:rPr>
              <w:t xml:space="preserve"> or designee</w:t>
            </w:r>
          </w:p>
          <w:p w14:paraId="4F960A7E" w14:textId="77777777" w:rsidR="00FE73CF" w:rsidRDefault="00FE73CF" w:rsidP="007E2BC7">
            <w:pPr>
              <w:pStyle w:val="ListParagraph"/>
              <w:numPr>
                <w:ilvl w:val="0"/>
                <w:numId w:val="3"/>
              </w:numPr>
              <w:rPr>
                <w:b w:val="0"/>
              </w:rPr>
            </w:pPr>
            <w:r>
              <w:rPr>
                <w:b w:val="0"/>
              </w:rPr>
              <w:t>Two elected UFT members</w:t>
            </w:r>
          </w:p>
          <w:p w14:paraId="4A1D5080" w14:textId="77777777" w:rsidR="00FE73CF" w:rsidRDefault="00FE73CF" w:rsidP="007E2BC7">
            <w:pPr>
              <w:pStyle w:val="ListParagraph"/>
              <w:numPr>
                <w:ilvl w:val="0"/>
                <w:numId w:val="3"/>
              </w:numPr>
              <w:rPr>
                <w:b w:val="0"/>
              </w:rPr>
            </w:pPr>
            <w:r>
              <w:rPr>
                <w:b w:val="0"/>
              </w:rPr>
              <w:t>One elected DC 37 member</w:t>
            </w:r>
          </w:p>
          <w:p w14:paraId="61A61856" w14:textId="77777777" w:rsidR="00FE73CF" w:rsidRPr="00325C4D" w:rsidRDefault="00FE73CF" w:rsidP="007E2BC7">
            <w:pPr>
              <w:pStyle w:val="ListParagraph"/>
              <w:numPr>
                <w:ilvl w:val="0"/>
                <w:numId w:val="3"/>
              </w:numPr>
              <w:rPr>
                <w:b w:val="0"/>
              </w:rPr>
            </w:pPr>
            <w:r>
              <w:rPr>
                <w:b w:val="0"/>
              </w:rPr>
              <w:t xml:space="preserve">Two </w:t>
            </w:r>
            <w:r w:rsidR="00C30F35">
              <w:rPr>
                <w:b w:val="0"/>
              </w:rPr>
              <w:t xml:space="preserve">elected </w:t>
            </w:r>
            <w:r>
              <w:rPr>
                <w:b w:val="0"/>
              </w:rPr>
              <w:t>students</w:t>
            </w:r>
          </w:p>
          <w:p w14:paraId="3C009347" w14:textId="77777777" w:rsidR="00325C4D" w:rsidRPr="00325C4D" w:rsidRDefault="00325C4D" w:rsidP="00325C4D">
            <w:pPr>
              <w:rPr>
                <w:b w:val="0"/>
              </w:rPr>
            </w:pPr>
          </w:p>
        </w:tc>
      </w:tr>
      <w:tr w:rsidR="00FE73CF" w:rsidRPr="00325C4D" w14:paraId="4FAAFD44" w14:textId="77777777" w:rsidTr="00A358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14:paraId="2524AD4D" w14:textId="77777777" w:rsidR="00FE73CF" w:rsidRPr="00325C4D" w:rsidRDefault="00FE73CF" w:rsidP="00FE73CF">
            <w:pPr>
              <w:rPr>
                <w:b w:val="0"/>
              </w:rPr>
            </w:pPr>
            <w:r>
              <w:rPr>
                <w:b w:val="0"/>
              </w:rPr>
              <w:t>Section 4</w:t>
            </w:r>
          </w:p>
        </w:tc>
        <w:tc>
          <w:tcPr>
            <w:tcW w:w="9468" w:type="dxa"/>
            <w:tcBorders>
              <w:top w:val="nil"/>
              <w:left w:val="nil"/>
              <w:bottom w:val="nil"/>
              <w:right w:val="nil"/>
            </w:tcBorders>
          </w:tcPr>
          <w:p w14:paraId="0B192EBB" w14:textId="77777777" w:rsidR="00FE73CF" w:rsidRDefault="00FE73CF" w:rsidP="003B3D9C">
            <w:pPr>
              <w:jc w:val="both"/>
              <w:rPr>
                <w:b w:val="0"/>
              </w:rPr>
            </w:pPr>
            <w:r>
              <w:rPr>
                <w:b w:val="0"/>
              </w:rPr>
              <w:t>Election of Team Members</w:t>
            </w:r>
          </w:p>
          <w:p w14:paraId="6022618C" w14:textId="77777777" w:rsidR="00FE73CF" w:rsidRDefault="00FE73CF" w:rsidP="003B3D9C">
            <w:pPr>
              <w:jc w:val="both"/>
              <w:rPr>
                <w:b w:val="0"/>
              </w:rPr>
            </w:pPr>
          </w:p>
          <w:p w14:paraId="220518BE" w14:textId="77777777" w:rsidR="005C19BC" w:rsidRDefault="00FE73CF" w:rsidP="003B3D9C">
            <w:pPr>
              <w:jc w:val="both"/>
              <w:rPr>
                <w:b w:val="0"/>
              </w:rPr>
            </w:pPr>
            <w:r>
              <w:rPr>
                <w:b w:val="0"/>
              </w:rPr>
              <w:t xml:space="preserve">Parent and staff SLT members must be elected by their own constituent group in a fair and unbiased manner determined by each constituent group. All elections must be advertised </w:t>
            </w:r>
            <w:r>
              <w:rPr>
                <w:b w:val="0"/>
              </w:rPr>
              <w:lastRenderedPageBreak/>
              <w:t xml:space="preserve">widely, with reasonable advance notice given. Elections must be open to all members of the constituent group and must be held with the rules set forth in these bylaws. </w:t>
            </w:r>
          </w:p>
          <w:p w14:paraId="3893058B" w14:textId="77777777" w:rsidR="005C19BC" w:rsidRDefault="005C19BC" w:rsidP="003B3D9C">
            <w:pPr>
              <w:jc w:val="both"/>
              <w:rPr>
                <w:b w:val="0"/>
              </w:rPr>
            </w:pPr>
          </w:p>
          <w:p w14:paraId="7B487B23" w14:textId="77777777" w:rsidR="00FE73CF" w:rsidRDefault="005C19BC" w:rsidP="003B3D9C">
            <w:pPr>
              <w:jc w:val="both"/>
              <w:rPr>
                <w:b w:val="0"/>
              </w:rPr>
            </w:pPr>
            <w:r>
              <w:rPr>
                <w:b w:val="0"/>
              </w:rPr>
              <w:t xml:space="preserve">Parent member elections will be scheduled simultaneously with PA elections each </w:t>
            </w:r>
            <w:r w:rsidR="00763C7B">
              <w:rPr>
                <w:b w:val="0"/>
              </w:rPr>
              <w:t>spring</w:t>
            </w:r>
            <w:r>
              <w:rPr>
                <w:b w:val="0"/>
              </w:rPr>
              <w:t xml:space="preserve"> and at other times as needed </w:t>
            </w:r>
            <w:r w:rsidR="003B3D9C">
              <w:rPr>
                <w:b w:val="0"/>
              </w:rPr>
              <w:t xml:space="preserve">in order </w:t>
            </w:r>
            <w:r>
              <w:rPr>
                <w:b w:val="0"/>
              </w:rPr>
              <w:t>to fill vacancies. Parents must be provided with a minimum of ten calendar days notice</w:t>
            </w:r>
            <w:r w:rsidR="003B3D9C">
              <w:rPr>
                <w:b w:val="0"/>
              </w:rPr>
              <w:t>,</w:t>
            </w:r>
            <w:r>
              <w:rPr>
                <w:b w:val="0"/>
              </w:rPr>
              <w:t xml:space="preserve"> prior to the election. </w:t>
            </w:r>
          </w:p>
          <w:p w14:paraId="26A8DF28" w14:textId="77777777" w:rsidR="005C19BC" w:rsidRDefault="005C19BC" w:rsidP="003B3D9C">
            <w:pPr>
              <w:jc w:val="both"/>
              <w:rPr>
                <w:b w:val="0"/>
              </w:rPr>
            </w:pPr>
          </w:p>
          <w:p w14:paraId="3785DBAC" w14:textId="77777777" w:rsidR="005C19BC" w:rsidRDefault="005C19BC" w:rsidP="003B3D9C">
            <w:pPr>
              <w:jc w:val="both"/>
              <w:rPr>
                <w:b w:val="0"/>
              </w:rPr>
            </w:pPr>
            <w:r>
              <w:rPr>
                <w:b w:val="0"/>
              </w:rPr>
              <w:t xml:space="preserve">Student members will be selected in a fair and unbiased manner by the student body and shall serve for a period of </w:t>
            </w:r>
            <w:r w:rsidR="004A1011">
              <w:rPr>
                <w:b w:val="0"/>
              </w:rPr>
              <w:t>two</w:t>
            </w:r>
            <w:r>
              <w:rPr>
                <w:b w:val="0"/>
              </w:rPr>
              <w:t xml:space="preserve"> year</w:t>
            </w:r>
            <w:r w:rsidR="004A1011">
              <w:rPr>
                <w:b w:val="0"/>
              </w:rPr>
              <w:t>s</w:t>
            </w:r>
            <w:r>
              <w:rPr>
                <w:b w:val="0"/>
              </w:rPr>
              <w:t xml:space="preserve">. Student team members will be included in the total number of team members, but will not be counted when determining the balance of parent and staff members. </w:t>
            </w:r>
          </w:p>
          <w:p w14:paraId="25491CAB" w14:textId="77777777" w:rsidR="005C19BC" w:rsidRDefault="005C19BC" w:rsidP="003B3D9C">
            <w:pPr>
              <w:jc w:val="both"/>
              <w:rPr>
                <w:b w:val="0"/>
              </w:rPr>
            </w:pPr>
          </w:p>
          <w:p w14:paraId="00DD9508" w14:textId="77777777" w:rsidR="00A358F7" w:rsidRPr="00325C4D" w:rsidRDefault="005C19BC" w:rsidP="003B3D9C">
            <w:pPr>
              <w:jc w:val="both"/>
              <w:rPr>
                <w:b w:val="0"/>
              </w:rPr>
            </w:pPr>
            <w:r>
              <w:rPr>
                <w:b w:val="0"/>
              </w:rPr>
              <w:t xml:space="preserve">Elections held to fill vacancies due to resignation, cessation of member eligibility, or removal pursuant to Article IV, will be conducted by the appropriate constituent group prior to the next scheduled team meeting. Team </w:t>
            </w:r>
            <w:r w:rsidR="00A358F7">
              <w:rPr>
                <w:b w:val="0"/>
              </w:rPr>
              <w:t>members elected to fill vacancies shall be eligible to serve until the completion of that term.</w:t>
            </w:r>
          </w:p>
        </w:tc>
      </w:tr>
    </w:tbl>
    <w:p w14:paraId="6DC2FDBB" w14:textId="77777777" w:rsidR="00325C4D" w:rsidRDefault="00325C4D" w:rsidP="00325C4D">
      <w:p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9267"/>
      </w:tblGrid>
      <w:tr w:rsidR="00A358F7" w:rsidRPr="00325C4D" w14:paraId="354C63FA" w14:textId="77777777" w:rsidTr="004A1011">
        <w:tc>
          <w:tcPr>
            <w:tcW w:w="1548" w:type="dxa"/>
          </w:tcPr>
          <w:p w14:paraId="6C8CE70B" w14:textId="77777777" w:rsidR="00A358F7" w:rsidRPr="003B3D9C" w:rsidRDefault="00A358F7" w:rsidP="003B3D9C">
            <w:pPr>
              <w:jc w:val="both"/>
              <w:rPr>
                <w:b w:val="0"/>
                <w:color w:val="auto"/>
              </w:rPr>
            </w:pPr>
            <w:r w:rsidRPr="003B3D9C">
              <w:rPr>
                <w:b w:val="0"/>
                <w:color w:val="auto"/>
              </w:rPr>
              <w:t>Section 5</w:t>
            </w:r>
          </w:p>
        </w:tc>
        <w:tc>
          <w:tcPr>
            <w:tcW w:w="9468" w:type="dxa"/>
          </w:tcPr>
          <w:p w14:paraId="7488716D" w14:textId="77777777" w:rsidR="00A358F7" w:rsidRPr="003B3D9C" w:rsidRDefault="00A358F7" w:rsidP="003B3D9C">
            <w:pPr>
              <w:jc w:val="both"/>
              <w:rPr>
                <w:b w:val="0"/>
                <w:color w:val="auto"/>
              </w:rPr>
            </w:pPr>
            <w:r w:rsidRPr="003B3D9C">
              <w:rPr>
                <w:b w:val="0"/>
                <w:color w:val="auto"/>
              </w:rPr>
              <w:t>Chairperson</w:t>
            </w:r>
          </w:p>
          <w:p w14:paraId="31745A1C" w14:textId="77777777" w:rsidR="00A358F7" w:rsidRPr="003B3D9C" w:rsidRDefault="00A358F7" w:rsidP="003B3D9C">
            <w:pPr>
              <w:jc w:val="both"/>
              <w:rPr>
                <w:b w:val="0"/>
                <w:color w:val="auto"/>
              </w:rPr>
            </w:pPr>
          </w:p>
          <w:p w14:paraId="57B1B338" w14:textId="77777777" w:rsidR="004A1011" w:rsidRDefault="00A358F7" w:rsidP="004A1011">
            <w:pPr>
              <w:jc w:val="both"/>
              <w:rPr>
                <w:b w:val="0"/>
                <w:color w:val="auto"/>
              </w:rPr>
            </w:pPr>
            <w:r w:rsidRPr="003B3D9C">
              <w:rPr>
                <w:b w:val="0"/>
                <w:color w:val="auto"/>
              </w:rPr>
              <w:t xml:space="preserve">The Chairperson shall be elected by consensus of the team and shall serve for a period of one year. If the team opts to elect Co-Chairpersons, they will share the role of Chairperson as outlined in these bylaws. The Chairperson is responsible for scheduling meetings, sending notices, setting meeting agendas, ensuring that team members have the information necessary to guide their planning, and focusing the team on issues of importance to the school. The Chairperson ensures that voices of all team members are heard. </w:t>
            </w:r>
          </w:p>
          <w:p w14:paraId="57355D62" w14:textId="77777777" w:rsidR="00197BAD" w:rsidRPr="003B3D9C" w:rsidRDefault="00197BAD" w:rsidP="004A1011">
            <w:pPr>
              <w:jc w:val="both"/>
              <w:rPr>
                <w:b w:val="0"/>
                <w:color w:val="auto"/>
              </w:rPr>
            </w:pPr>
          </w:p>
        </w:tc>
      </w:tr>
      <w:tr w:rsidR="00197BAD" w:rsidRPr="00325C4D" w14:paraId="0673F04D" w14:textId="77777777" w:rsidTr="004A1011">
        <w:tc>
          <w:tcPr>
            <w:tcW w:w="1548" w:type="dxa"/>
          </w:tcPr>
          <w:p w14:paraId="4EA42C76" w14:textId="77777777" w:rsidR="00197BAD" w:rsidRPr="003B3D9C" w:rsidRDefault="00197BAD" w:rsidP="003B3D9C">
            <w:pPr>
              <w:jc w:val="both"/>
              <w:rPr>
                <w:b w:val="0"/>
                <w:color w:val="auto"/>
              </w:rPr>
            </w:pPr>
            <w:r>
              <w:rPr>
                <w:b w:val="0"/>
                <w:color w:val="auto"/>
              </w:rPr>
              <w:t>Section 6</w:t>
            </w:r>
          </w:p>
        </w:tc>
        <w:tc>
          <w:tcPr>
            <w:tcW w:w="9468" w:type="dxa"/>
          </w:tcPr>
          <w:p w14:paraId="0B4A7F04" w14:textId="77777777" w:rsidR="00197BAD" w:rsidRDefault="00F23335" w:rsidP="003B3D9C">
            <w:pPr>
              <w:jc w:val="both"/>
              <w:rPr>
                <w:b w:val="0"/>
                <w:color w:val="auto"/>
              </w:rPr>
            </w:pPr>
            <w:r>
              <w:rPr>
                <w:b w:val="0"/>
                <w:color w:val="auto"/>
              </w:rPr>
              <w:t>Additional Leadership Roles</w:t>
            </w:r>
          </w:p>
          <w:p w14:paraId="43F76F41" w14:textId="77777777" w:rsidR="00F23335" w:rsidRPr="00F23335" w:rsidRDefault="00F23335" w:rsidP="00F23335">
            <w:pPr>
              <w:pStyle w:val="NormalWeb"/>
              <w:rPr>
                <w:rFonts w:ascii="Times New Roman" w:hAnsi="Times New Roman"/>
                <w:sz w:val="24"/>
                <w:szCs w:val="24"/>
              </w:rPr>
            </w:pPr>
            <w:r w:rsidRPr="00F23335">
              <w:rPr>
                <w:rFonts w:ascii="Times New Roman" w:hAnsi="Times New Roman"/>
                <w:sz w:val="24"/>
                <w:szCs w:val="24"/>
              </w:rPr>
              <w:t xml:space="preserve">Secretary – The secretary will be responsible for sending SLT meeting notices and for keeping the minutes of SLT meetings. </w:t>
            </w:r>
            <w:r>
              <w:rPr>
                <w:rFonts w:ascii="Times New Roman" w:hAnsi="Times New Roman"/>
                <w:sz w:val="24"/>
                <w:szCs w:val="24"/>
              </w:rPr>
              <w:t xml:space="preserve">  The role of Secretary will be decided by the consensus of the team.  </w:t>
            </w:r>
          </w:p>
        </w:tc>
      </w:tr>
    </w:tbl>
    <w:p w14:paraId="28D66BBA" w14:textId="77777777" w:rsidR="00A358F7" w:rsidRDefault="00A358F7" w:rsidP="00325C4D">
      <w:p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9268"/>
      </w:tblGrid>
      <w:tr w:rsidR="00A358F7" w:rsidRPr="00325C4D" w14:paraId="52E0FC66" w14:textId="77777777" w:rsidTr="005B2909">
        <w:tc>
          <w:tcPr>
            <w:tcW w:w="1548" w:type="dxa"/>
          </w:tcPr>
          <w:p w14:paraId="44EF896C" w14:textId="77777777" w:rsidR="00A358F7" w:rsidRPr="00325C4D" w:rsidRDefault="00A358F7" w:rsidP="00A358F7">
            <w:pPr>
              <w:rPr>
                <w:b w:val="0"/>
              </w:rPr>
            </w:pPr>
            <w:r>
              <w:rPr>
                <w:b w:val="0"/>
              </w:rPr>
              <w:t>Section 7</w:t>
            </w:r>
          </w:p>
        </w:tc>
        <w:tc>
          <w:tcPr>
            <w:tcW w:w="9468" w:type="dxa"/>
          </w:tcPr>
          <w:p w14:paraId="3477DFAF" w14:textId="77777777" w:rsidR="00A358F7" w:rsidRDefault="00A358F7" w:rsidP="00A358F7">
            <w:pPr>
              <w:rPr>
                <w:b w:val="0"/>
              </w:rPr>
            </w:pPr>
            <w:r>
              <w:rPr>
                <w:b w:val="0"/>
              </w:rPr>
              <w:t>Length of Term and Term Limits</w:t>
            </w:r>
          </w:p>
          <w:p w14:paraId="75CD022E" w14:textId="77777777" w:rsidR="00A358F7" w:rsidRDefault="00A358F7" w:rsidP="00A358F7">
            <w:pPr>
              <w:rPr>
                <w:b w:val="0"/>
              </w:rPr>
            </w:pPr>
          </w:p>
          <w:p w14:paraId="54D99519" w14:textId="77777777" w:rsidR="00A358F7" w:rsidRDefault="00A358F7" w:rsidP="003B3D9C">
            <w:pPr>
              <w:jc w:val="both"/>
              <w:rPr>
                <w:b w:val="0"/>
              </w:rPr>
            </w:pPr>
            <w:r>
              <w:rPr>
                <w:b w:val="0"/>
              </w:rPr>
              <w:t>Team members, with the exception of mandatory members</w:t>
            </w:r>
            <w:r w:rsidR="00104ACB">
              <w:rPr>
                <w:b w:val="0"/>
              </w:rPr>
              <w:t>,</w:t>
            </w:r>
            <w:r>
              <w:rPr>
                <w:b w:val="0"/>
              </w:rPr>
              <w:t xml:space="preserve"> are elected for </w:t>
            </w:r>
            <w:r w:rsidR="00104ACB">
              <w:rPr>
                <w:b w:val="0"/>
              </w:rPr>
              <w:t>two</w:t>
            </w:r>
            <w:r>
              <w:rPr>
                <w:b w:val="0"/>
              </w:rPr>
              <w:t>-year terms. However, all members must remain eligible to serve pursuant to Chancellor’s Regulation A-655 for the duration of their term.</w:t>
            </w:r>
          </w:p>
          <w:p w14:paraId="3A39B99F" w14:textId="77777777" w:rsidR="00A358F7" w:rsidRDefault="00A358F7" w:rsidP="003B3D9C">
            <w:pPr>
              <w:jc w:val="both"/>
              <w:rPr>
                <w:b w:val="0"/>
              </w:rPr>
            </w:pPr>
          </w:p>
          <w:p w14:paraId="5392E4EC" w14:textId="77777777" w:rsidR="00A358F7" w:rsidRDefault="005B2909" w:rsidP="003B3D9C">
            <w:pPr>
              <w:jc w:val="both"/>
              <w:rPr>
                <w:b w:val="0"/>
              </w:rPr>
            </w:pPr>
            <w:r>
              <w:rPr>
                <w:b w:val="0"/>
              </w:rPr>
              <w:t xml:space="preserve">Members may not serve more than six consecutive terms. However, if no other </w:t>
            </w:r>
            <w:r w:rsidR="003B3D9C">
              <w:rPr>
                <w:b w:val="0"/>
              </w:rPr>
              <w:t>willing and</w:t>
            </w:r>
            <w:r>
              <w:rPr>
                <w:b w:val="0"/>
              </w:rPr>
              <w:t xml:space="preserve"> eligible candidate </w:t>
            </w:r>
            <w:r w:rsidR="003B3D9C">
              <w:rPr>
                <w:b w:val="0"/>
              </w:rPr>
              <w:t xml:space="preserve">is </w:t>
            </w:r>
            <w:r>
              <w:rPr>
                <w:b w:val="0"/>
              </w:rPr>
              <w:t>identified for a particular constituent group, a member may be elected for an additional term.</w:t>
            </w:r>
          </w:p>
          <w:p w14:paraId="45651B9C" w14:textId="77777777" w:rsidR="005B2909" w:rsidRPr="00325C4D" w:rsidRDefault="005B2909" w:rsidP="00A358F7">
            <w:pPr>
              <w:rPr>
                <w:b w:val="0"/>
              </w:rPr>
            </w:pPr>
          </w:p>
        </w:tc>
      </w:tr>
      <w:tr w:rsidR="005B2909" w:rsidRPr="00325C4D" w14:paraId="02C78C3E" w14:textId="77777777" w:rsidTr="005B2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14:paraId="1C3FAEE5" w14:textId="77777777" w:rsidR="005B2909" w:rsidRPr="00325C4D" w:rsidRDefault="005B2909" w:rsidP="005B2909">
            <w:pPr>
              <w:rPr>
                <w:b w:val="0"/>
              </w:rPr>
            </w:pPr>
            <w:r>
              <w:rPr>
                <w:b w:val="0"/>
              </w:rPr>
              <w:t>Section 8</w:t>
            </w:r>
          </w:p>
        </w:tc>
        <w:tc>
          <w:tcPr>
            <w:tcW w:w="9468" w:type="dxa"/>
            <w:tcBorders>
              <w:top w:val="nil"/>
              <w:left w:val="nil"/>
              <w:bottom w:val="nil"/>
              <w:right w:val="nil"/>
            </w:tcBorders>
          </w:tcPr>
          <w:p w14:paraId="522558DD" w14:textId="77777777" w:rsidR="005B2909" w:rsidRDefault="005B2909" w:rsidP="005B2909">
            <w:pPr>
              <w:rPr>
                <w:b w:val="0"/>
              </w:rPr>
            </w:pPr>
            <w:r>
              <w:rPr>
                <w:b w:val="0"/>
              </w:rPr>
              <w:t>Responsibilities of School Leadership Team Members</w:t>
            </w:r>
          </w:p>
          <w:p w14:paraId="7DCEEFAC" w14:textId="77777777" w:rsidR="005B2909" w:rsidRDefault="005B2909" w:rsidP="005B2909">
            <w:pPr>
              <w:rPr>
                <w:b w:val="0"/>
              </w:rPr>
            </w:pPr>
          </w:p>
          <w:p w14:paraId="06CD8E14" w14:textId="77777777" w:rsidR="005B2909" w:rsidRDefault="005B2909" w:rsidP="003B3D9C">
            <w:pPr>
              <w:jc w:val="both"/>
              <w:rPr>
                <w:b w:val="0"/>
              </w:rPr>
            </w:pPr>
            <w:r>
              <w:rPr>
                <w:b w:val="0"/>
              </w:rPr>
              <w:t>Team members, including those additional roles outlined in these bylaws, are responsible for developing an annual school Comprehensive Educational Plan (CEP) that is aligned with the school-based budget for the ensuing school year. The school-based budget provides the fiscal parameters within which the SLT will develop the goals and objectives to meet the needs of students and the school’s educational program.</w:t>
            </w:r>
          </w:p>
          <w:p w14:paraId="16D03AA8" w14:textId="77777777" w:rsidR="005B2909" w:rsidRDefault="005B2909" w:rsidP="003B3D9C">
            <w:pPr>
              <w:jc w:val="both"/>
              <w:rPr>
                <w:b w:val="0"/>
              </w:rPr>
            </w:pPr>
          </w:p>
          <w:p w14:paraId="4D670B02" w14:textId="77777777" w:rsidR="005B2909" w:rsidRDefault="004927F7" w:rsidP="003B3D9C">
            <w:pPr>
              <w:jc w:val="both"/>
              <w:rPr>
                <w:b w:val="0"/>
              </w:rPr>
            </w:pPr>
            <w:r>
              <w:rPr>
                <w:b w:val="0"/>
              </w:rPr>
              <w:lastRenderedPageBreak/>
              <w:t>The SLT shall provide an annual assessment to the community or high school superintendent of the principal’s record of developing an effective shared decision-making relationship with the SLT members during the year.</w:t>
            </w:r>
          </w:p>
          <w:p w14:paraId="051E2C9D" w14:textId="77777777" w:rsidR="004927F7" w:rsidRDefault="004927F7" w:rsidP="003B3D9C">
            <w:pPr>
              <w:jc w:val="both"/>
              <w:rPr>
                <w:b w:val="0"/>
              </w:rPr>
            </w:pPr>
          </w:p>
          <w:p w14:paraId="71A23130" w14:textId="77777777" w:rsidR="004927F7" w:rsidRDefault="004927F7" w:rsidP="003B3D9C">
            <w:pPr>
              <w:jc w:val="both"/>
              <w:rPr>
                <w:b w:val="0"/>
              </w:rPr>
            </w:pPr>
            <w:r>
              <w:rPr>
                <w:b w:val="0"/>
              </w:rPr>
              <w:t>The SLT will serve as the vehicle for consultation with parent representatives regarding federal reimbursable funding (e.g. Title I). The SLT will coordinate with other school committees such as the Parent Association to ensure that all school-wide committees are working toward the same goals set forth in the CEP.</w:t>
            </w:r>
          </w:p>
          <w:p w14:paraId="7645FA71" w14:textId="77777777" w:rsidR="004927F7" w:rsidRDefault="004927F7" w:rsidP="003B3D9C">
            <w:pPr>
              <w:jc w:val="both"/>
              <w:rPr>
                <w:b w:val="0"/>
              </w:rPr>
            </w:pPr>
          </w:p>
          <w:p w14:paraId="75A5B290" w14:textId="77777777" w:rsidR="004927F7" w:rsidRDefault="004927F7" w:rsidP="003B3D9C">
            <w:pPr>
              <w:jc w:val="both"/>
              <w:rPr>
                <w:b w:val="0"/>
              </w:rPr>
            </w:pPr>
            <w:r>
              <w:rPr>
                <w:b w:val="0"/>
              </w:rPr>
              <w:t>On all other issues, the SLT shall play an advisory role to the principal and to the school leadership, and the consensus of the SLT sh</w:t>
            </w:r>
            <w:r w:rsidR="00CE6447">
              <w:rPr>
                <w:b w:val="0"/>
              </w:rPr>
              <w:t>all be taken into account. T</w:t>
            </w:r>
            <w:r>
              <w:rPr>
                <w:b w:val="0"/>
              </w:rPr>
              <w:t>he final decision on such other issues shall remain with the principal or school leadership, respectively.</w:t>
            </w:r>
          </w:p>
          <w:p w14:paraId="70C045B5" w14:textId="77777777" w:rsidR="004927F7" w:rsidRDefault="004927F7" w:rsidP="003B3D9C">
            <w:pPr>
              <w:jc w:val="both"/>
              <w:rPr>
                <w:b w:val="0"/>
              </w:rPr>
            </w:pPr>
          </w:p>
          <w:p w14:paraId="1B3F134A" w14:textId="77777777" w:rsidR="004927F7" w:rsidRDefault="004927F7" w:rsidP="003B3D9C">
            <w:pPr>
              <w:jc w:val="both"/>
              <w:rPr>
                <w:b w:val="0"/>
              </w:rPr>
            </w:pPr>
            <w:r>
              <w:rPr>
                <w:b w:val="0"/>
              </w:rPr>
              <w:t>Team members must work collaboratively by sharing their ideas and concerns and listening to the ideas and concerns of others; engaging in collaborative problem-solving and solution-seeking that will lead to consensus-based decisions.</w:t>
            </w:r>
          </w:p>
          <w:p w14:paraId="5DD3ABF6" w14:textId="77777777" w:rsidR="004927F7" w:rsidRDefault="004927F7" w:rsidP="003B3D9C">
            <w:pPr>
              <w:jc w:val="both"/>
              <w:rPr>
                <w:b w:val="0"/>
              </w:rPr>
            </w:pPr>
          </w:p>
          <w:p w14:paraId="1C78F168" w14:textId="77777777" w:rsidR="004927F7" w:rsidRDefault="004927F7" w:rsidP="003B3D9C">
            <w:pPr>
              <w:jc w:val="both"/>
              <w:rPr>
                <w:b w:val="0"/>
              </w:rPr>
            </w:pPr>
            <w:r>
              <w:rPr>
                <w:b w:val="0"/>
              </w:rPr>
              <w:t>Team members must communicate effectively with their constituent groups and share the views of their constituencies with the team.</w:t>
            </w:r>
          </w:p>
          <w:p w14:paraId="66D1F1FA" w14:textId="77777777" w:rsidR="005E3516" w:rsidRDefault="005E3516" w:rsidP="003B3D9C">
            <w:pPr>
              <w:jc w:val="both"/>
              <w:rPr>
                <w:b w:val="0"/>
              </w:rPr>
            </w:pPr>
          </w:p>
          <w:p w14:paraId="1F3D03CD" w14:textId="77777777" w:rsidR="005E3516" w:rsidRPr="00325C4D" w:rsidRDefault="005E3516" w:rsidP="003B3D9C">
            <w:pPr>
              <w:jc w:val="both"/>
              <w:rPr>
                <w:b w:val="0"/>
              </w:rPr>
            </w:pPr>
            <w:r>
              <w:rPr>
                <w:b w:val="0"/>
              </w:rPr>
              <w:t xml:space="preserve">Draft meeting minutes will be made available to the public upon request two weeks after each meeting.  Draft meeting minutes of executive sessions will be made available upon request one week after each meeting.  </w:t>
            </w:r>
          </w:p>
        </w:tc>
      </w:tr>
    </w:tbl>
    <w:p w14:paraId="3C5BE5EA" w14:textId="77777777" w:rsidR="005B2909" w:rsidRDefault="005B2909" w:rsidP="00325C4D">
      <w:pPr>
        <w:rPr>
          <w:b w:val="0"/>
        </w:rPr>
      </w:pPr>
    </w:p>
    <w:p w14:paraId="2C900F1D" w14:textId="77777777" w:rsidR="004927F7" w:rsidRPr="004927F7" w:rsidRDefault="004927F7" w:rsidP="004927F7">
      <w:pPr>
        <w:pBdr>
          <w:top w:val="single" w:sz="4" w:space="1" w:color="auto"/>
          <w:bottom w:val="single" w:sz="4" w:space="1" w:color="auto"/>
        </w:pBdr>
        <w:jc w:val="center"/>
        <w:rPr>
          <w:b w:val="0"/>
        </w:rPr>
      </w:pPr>
      <w:r w:rsidRPr="004927F7">
        <w:rPr>
          <w:b w:val="0"/>
        </w:rPr>
        <w:t>Article III – Team Meetings</w:t>
      </w:r>
    </w:p>
    <w:p w14:paraId="2DA0927E" w14:textId="77777777" w:rsidR="004927F7" w:rsidRDefault="004927F7" w:rsidP="00325C4D">
      <w:p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9267"/>
      </w:tblGrid>
      <w:tr w:rsidR="00F76CBA" w:rsidRPr="00325C4D" w14:paraId="57B825A8" w14:textId="77777777" w:rsidTr="00F76CBA">
        <w:tc>
          <w:tcPr>
            <w:tcW w:w="1548" w:type="dxa"/>
          </w:tcPr>
          <w:p w14:paraId="0420C624" w14:textId="77777777" w:rsidR="00F76CBA" w:rsidRPr="00325C4D" w:rsidRDefault="00F76CBA" w:rsidP="003B3D9C">
            <w:pPr>
              <w:jc w:val="both"/>
              <w:rPr>
                <w:b w:val="0"/>
              </w:rPr>
            </w:pPr>
            <w:r>
              <w:rPr>
                <w:b w:val="0"/>
              </w:rPr>
              <w:t>Section 1</w:t>
            </w:r>
          </w:p>
        </w:tc>
        <w:tc>
          <w:tcPr>
            <w:tcW w:w="9468" w:type="dxa"/>
          </w:tcPr>
          <w:p w14:paraId="785E08CC" w14:textId="77777777" w:rsidR="00F76CBA" w:rsidRDefault="00F76CBA" w:rsidP="003B3D9C">
            <w:pPr>
              <w:jc w:val="both"/>
              <w:rPr>
                <w:b w:val="0"/>
              </w:rPr>
            </w:pPr>
            <w:r>
              <w:rPr>
                <w:b w:val="0"/>
              </w:rPr>
              <w:t>Schedule of Meetings</w:t>
            </w:r>
          </w:p>
          <w:p w14:paraId="4A848361" w14:textId="77777777" w:rsidR="00F76CBA" w:rsidRDefault="00F76CBA" w:rsidP="003B3D9C">
            <w:pPr>
              <w:jc w:val="both"/>
              <w:rPr>
                <w:b w:val="0"/>
              </w:rPr>
            </w:pPr>
          </w:p>
          <w:p w14:paraId="58B0F116" w14:textId="77777777" w:rsidR="00F76CBA" w:rsidRDefault="00F76CBA" w:rsidP="003B3D9C">
            <w:pPr>
              <w:jc w:val="both"/>
              <w:rPr>
                <w:b w:val="0"/>
              </w:rPr>
            </w:pPr>
            <w:r>
              <w:rPr>
                <w:b w:val="0"/>
              </w:rPr>
              <w:t xml:space="preserve">The SLT shall meet at least once a month during the school year. All meetings shall be held on the third Tuesday of each month, unless otherwise agreed. Additional meetings will be scheduled by the Chairperson as needed or upon request by the team members. Meetings will be scheduled at a time </w:t>
            </w:r>
            <w:r w:rsidR="003B3D9C">
              <w:rPr>
                <w:b w:val="0"/>
              </w:rPr>
              <w:t xml:space="preserve">that is </w:t>
            </w:r>
            <w:r>
              <w:rPr>
                <w:b w:val="0"/>
              </w:rPr>
              <w:t xml:space="preserve">convenient for parent members on the team. </w:t>
            </w:r>
          </w:p>
          <w:p w14:paraId="171DB276" w14:textId="77777777" w:rsidR="00F76CBA" w:rsidRDefault="00F76CBA" w:rsidP="003B3D9C">
            <w:pPr>
              <w:jc w:val="both"/>
              <w:rPr>
                <w:b w:val="0"/>
              </w:rPr>
            </w:pPr>
          </w:p>
          <w:p w14:paraId="695407B2" w14:textId="77777777" w:rsidR="00F76CBA" w:rsidRPr="00325C4D" w:rsidRDefault="00F76CBA" w:rsidP="003B3D9C">
            <w:pPr>
              <w:jc w:val="both"/>
              <w:rPr>
                <w:b w:val="0"/>
              </w:rPr>
            </w:pPr>
            <w:r>
              <w:rPr>
                <w:b w:val="0"/>
              </w:rPr>
              <w:t xml:space="preserve">Members who miss more than two consecutive meetings without rendering in writing a good and valid excuse will be subject to removal from the team. </w:t>
            </w:r>
          </w:p>
        </w:tc>
      </w:tr>
    </w:tbl>
    <w:p w14:paraId="4E8990BF" w14:textId="77777777" w:rsidR="004927F7" w:rsidRDefault="004927F7" w:rsidP="003B3D9C">
      <w:pPr>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9268"/>
      </w:tblGrid>
      <w:tr w:rsidR="00F76CBA" w:rsidRPr="00325C4D" w14:paraId="22692074" w14:textId="77777777" w:rsidTr="00F76CBA">
        <w:tc>
          <w:tcPr>
            <w:tcW w:w="1548" w:type="dxa"/>
          </w:tcPr>
          <w:p w14:paraId="0E82CCC0" w14:textId="77777777" w:rsidR="00F76CBA" w:rsidRPr="00325C4D" w:rsidRDefault="00F76CBA" w:rsidP="003B3D9C">
            <w:pPr>
              <w:jc w:val="both"/>
              <w:rPr>
                <w:b w:val="0"/>
              </w:rPr>
            </w:pPr>
            <w:r>
              <w:rPr>
                <w:b w:val="0"/>
              </w:rPr>
              <w:t>Section 2</w:t>
            </w:r>
          </w:p>
        </w:tc>
        <w:tc>
          <w:tcPr>
            <w:tcW w:w="9468" w:type="dxa"/>
          </w:tcPr>
          <w:p w14:paraId="4AF5A1AA" w14:textId="77777777" w:rsidR="00F76CBA" w:rsidRDefault="00F76CBA" w:rsidP="003B3D9C">
            <w:pPr>
              <w:jc w:val="both"/>
              <w:rPr>
                <w:b w:val="0"/>
              </w:rPr>
            </w:pPr>
            <w:r>
              <w:rPr>
                <w:b w:val="0"/>
              </w:rPr>
              <w:t>Notice of Team Meetings</w:t>
            </w:r>
          </w:p>
          <w:p w14:paraId="4C47CE46" w14:textId="77777777" w:rsidR="00F76CBA" w:rsidRDefault="00F76CBA" w:rsidP="003B3D9C">
            <w:pPr>
              <w:jc w:val="both"/>
              <w:rPr>
                <w:b w:val="0"/>
              </w:rPr>
            </w:pPr>
          </w:p>
          <w:p w14:paraId="79C13343" w14:textId="77777777" w:rsidR="005F0097" w:rsidRDefault="00F76CBA" w:rsidP="003B3D9C">
            <w:pPr>
              <w:jc w:val="both"/>
              <w:rPr>
                <w:b w:val="0"/>
              </w:rPr>
            </w:pPr>
            <w:r>
              <w:rPr>
                <w:b w:val="0"/>
              </w:rPr>
              <w:t>The SLT will establish a yearly calendar which shall be posted in the general office, in the parent coordinator’s office</w:t>
            </w:r>
            <w:r w:rsidR="003B3D9C">
              <w:rPr>
                <w:b w:val="0"/>
              </w:rPr>
              <w:t>,</w:t>
            </w:r>
            <w:r>
              <w:rPr>
                <w:b w:val="0"/>
              </w:rPr>
              <w:t xml:space="preserve"> and on the school website</w:t>
            </w:r>
            <w:r w:rsidR="003B3D9C">
              <w:rPr>
                <w:b w:val="0"/>
              </w:rPr>
              <w:t>,</w:t>
            </w:r>
            <w:r>
              <w:rPr>
                <w:b w:val="0"/>
              </w:rPr>
              <w:t xml:space="preserve"> at the beginning of each school year. The calendar shall be distributed at the first meeting of the parent association </w:t>
            </w:r>
            <w:r w:rsidR="003B3D9C">
              <w:rPr>
                <w:b w:val="0"/>
              </w:rPr>
              <w:t xml:space="preserve">which occurs after the first SLT Meeting, </w:t>
            </w:r>
            <w:r>
              <w:rPr>
                <w:b w:val="0"/>
              </w:rPr>
              <w:t xml:space="preserve">each school year. </w:t>
            </w:r>
            <w:r w:rsidR="009C42C7">
              <w:rPr>
                <w:b w:val="0"/>
              </w:rPr>
              <w:t>The meetings</w:t>
            </w:r>
            <w:r w:rsidR="00534ACC">
              <w:rPr>
                <w:b w:val="0"/>
              </w:rPr>
              <w:t xml:space="preserve"> will be publicized in accordance with the protocol set forth by the Department of Education</w:t>
            </w:r>
            <w:r w:rsidR="009C42C7">
              <w:rPr>
                <w:b w:val="0"/>
              </w:rPr>
              <w:t xml:space="preserve">. </w:t>
            </w:r>
            <w:r>
              <w:rPr>
                <w:b w:val="0"/>
              </w:rPr>
              <w:t>The Chairperson will send meeting reminders one week prior to all meetings</w:t>
            </w:r>
            <w:r w:rsidR="005F0097">
              <w:rPr>
                <w:b w:val="0"/>
              </w:rPr>
              <w:t>, in compliance with the Open Meetings Law</w:t>
            </w:r>
            <w:r>
              <w:rPr>
                <w:b w:val="0"/>
              </w:rPr>
              <w:t>.</w:t>
            </w:r>
          </w:p>
          <w:p w14:paraId="03D87765" w14:textId="77777777" w:rsidR="00F76CBA" w:rsidRPr="00325C4D" w:rsidRDefault="00F76CBA" w:rsidP="003B3D9C">
            <w:pPr>
              <w:jc w:val="both"/>
              <w:rPr>
                <w:b w:val="0"/>
              </w:rPr>
            </w:pPr>
          </w:p>
        </w:tc>
      </w:tr>
      <w:tr w:rsidR="00F76CBA" w:rsidRPr="00325C4D" w14:paraId="61D8A73F" w14:textId="77777777" w:rsidTr="00F76C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14:paraId="360ED5E9" w14:textId="77777777" w:rsidR="00F76CBA" w:rsidRPr="00325C4D" w:rsidRDefault="00F76CBA" w:rsidP="003B3D9C">
            <w:pPr>
              <w:jc w:val="both"/>
              <w:rPr>
                <w:b w:val="0"/>
              </w:rPr>
            </w:pPr>
            <w:r>
              <w:rPr>
                <w:b w:val="0"/>
              </w:rPr>
              <w:t>Section 3</w:t>
            </w:r>
          </w:p>
        </w:tc>
        <w:tc>
          <w:tcPr>
            <w:tcW w:w="9468" w:type="dxa"/>
            <w:tcBorders>
              <w:top w:val="nil"/>
              <w:left w:val="nil"/>
              <w:bottom w:val="nil"/>
              <w:right w:val="nil"/>
            </w:tcBorders>
          </w:tcPr>
          <w:p w14:paraId="72312854" w14:textId="77777777" w:rsidR="00F76CBA" w:rsidRDefault="00F76CBA" w:rsidP="003B3D9C">
            <w:pPr>
              <w:jc w:val="both"/>
              <w:rPr>
                <w:b w:val="0"/>
              </w:rPr>
            </w:pPr>
            <w:r>
              <w:rPr>
                <w:b w:val="0"/>
              </w:rPr>
              <w:t>Meeting Attendance</w:t>
            </w:r>
          </w:p>
          <w:p w14:paraId="62E512CD" w14:textId="77777777" w:rsidR="00F76CBA" w:rsidRDefault="00F76CBA" w:rsidP="003B3D9C">
            <w:pPr>
              <w:jc w:val="both"/>
              <w:rPr>
                <w:b w:val="0"/>
              </w:rPr>
            </w:pPr>
          </w:p>
          <w:p w14:paraId="090F3F15" w14:textId="77777777" w:rsidR="00F76CBA" w:rsidRDefault="00F76CBA" w:rsidP="003B3D9C">
            <w:pPr>
              <w:jc w:val="both"/>
              <w:rPr>
                <w:b w:val="0"/>
              </w:rPr>
            </w:pPr>
            <w:r>
              <w:rPr>
                <w:b w:val="0"/>
              </w:rPr>
              <w:t xml:space="preserve">SLT members are expected to attend all meetings and to arrive on time. If team members are unable to attend the meeting, they must notify the Chairperson in advance of the meeting. </w:t>
            </w:r>
            <w:r>
              <w:rPr>
                <w:b w:val="0"/>
              </w:rPr>
              <w:lastRenderedPageBreak/>
              <w:t>Meetings are open to other m</w:t>
            </w:r>
            <w:r w:rsidR="0099247A">
              <w:rPr>
                <w:b w:val="0"/>
              </w:rPr>
              <w:t>embers of the school community. All Chancellor’s Regulations regarding visiting non SLT members will be followed.</w:t>
            </w:r>
            <w:r>
              <w:rPr>
                <w:b w:val="0"/>
              </w:rPr>
              <w:t xml:space="preserve"> </w:t>
            </w:r>
          </w:p>
          <w:p w14:paraId="28F3BEBB" w14:textId="77777777" w:rsidR="005F0097" w:rsidRDefault="005F0097" w:rsidP="003B3D9C">
            <w:pPr>
              <w:jc w:val="both"/>
              <w:rPr>
                <w:b w:val="0"/>
              </w:rPr>
            </w:pPr>
          </w:p>
          <w:p w14:paraId="29E8C4F5" w14:textId="77777777" w:rsidR="005F0097" w:rsidRPr="00325C4D" w:rsidRDefault="0049284E" w:rsidP="003B3D9C">
            <w:pPr>
              <w:jc w:val="both"/>
              <w:rPr>
                <w:b w:val="0"/>
              </w:rPr>
            </w:pPr>
            <w:r>
              <w:rPr>
                <w:b w:val="0"/>
              </w:rPr>
              <w:t>Meetings are open to the general public.  Visitors will not be permitted to participate in the discussions but should bring any issues to their constituent representative or the Chairperson in writing</w:t>
            </w:r>
            <w:r w:rsidR="003B3D9C">
              <w:rPr>
                <w:b w:val="0"/>
              </w:rPr>
              <w:t>, prior to or after the meeting</w:t>
            </w:r>
            <w:r>
              <w:rPr>
                <w:b w:val="0"/>
              </w:rPr>
              <w:t xml:space="preserve">.  </w:t>
            </w:r>
            <w:r w:rsidR="00534ACC">
              <w:rPr>
                <w:b w:val="0"/>
              </w:rPr>
              <w:t>P</w:t>
            </w:r>
            <w:r w:rsidR="008F25B7">
              <w:rPr>
                <w:b w:val="0"/>
              </w:rPr>
              <w:t>hotographing and video recording will be permitted in a way that is not disruptive to the proceedings, as deemed by the SLT.  In the event of a motion to move to executive session, only invited visitors will be permitted to join the executive session meeting.</w:t>
            </w:r>
          </w:p>
        </w:tc>
      </w:tr>
    </w:tbl>
    <w:p w14:paraId="4F94F739" w14:textId="77777777" w:rsidR="00F76CBA" w:rsidRDefault="00F76CBA" w:rsidP="003B3D9C">
      <w:pPr>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9268"/>
      </w:tblGrid>
      <w:tr w:rsidR="00F76CBA" w:rsidRPr="00325C4D" w14:paraId="55214454" w14:textId="77777777" w:rsidTr="00F76CBA">
        <w:tc>
          <w:tcPr>
            <w:tcW w:w="1548" w:type="dxa"/>
          </w:tcPr>
          <w:p w14:paraId="20DD2FA8" w14:textId="77777777" w:rsidR="00F76CBA" w:rsidRPr="00325C4D" w:rsidRDefault="00F76CBA" w:rsidP="003B3D9C">
            <w:pPr>
              <w:jc w:val="both"/>
              <w:rPr>
                <w:b w:val="0"/>
              </w:rPr>
            </w:pPr>
            <w:r>
              <w:rPr>
                <w:b w:val="0"/>
              </w:rPr>
              <w:t>Section 4</w:t>
            </w:r>
          </w:p>
        </w:tc>
        <w:tc>
          <w:tcPr>
            <w:tcW w:w="9468" w:type="dxa"/>
          </w:tcPr>
          <w:p w14:paraId="607A13B9" w14:textId="77777777" w:rsidR="00F76CBA" w:rsidRDefault="00F76CBA" w:rsidP="003B3D9C">
            <w:pPr>
              <w:jc w:val="both"/>
              <w:rPr>
                <w:b w:val="0"/>
              </w:rPr>
            </w:pPr>
            <w:r>
              <w:rPr>
                <w:b w:val="0"/>
              </w:rPr>
              <w:t>Quorum</w:t>
            </w:r>
          </w:p>
          <w:p w14:paraId="46539C4A" w14:textId="77777777" w:rsidR="00F76CBA" w:rsidRDefault="00F76CBA" w:rsidP="003B3D9C">
            <w:pPr>
              <w:jc w:val="both"/>
              <w:rPr>
                <w:b w:val="0"/>
              </w:rPr>
            </w:pPr>
          </w:p>
          <w:p w14:paraId="109F94EF" w14:textId="77777777" w:rsidR="00F76CBA" w:rsidRPr="00325C4D" w:rsidRDefault="00F76CBA" w:rsidP="003B3D9C">
            <w:pPr>
              <w:jc w:val="both"/>
              <w:rPr>
                <w:b w:val="0"/>
              </w:rPr>
            </w:pPr>
            <w:r>
              <w:rPr>
                <w:b w:val="0"/>
              </w:rPr>
              <w:t xml:space="preserve">A majority of SLT members including representation from each constituent group shall constitute a quorum. Each constituent group shall be responsible for ensuring that their group is adequately represented at each meeting. Mandatory SLT members (as defined in Article II, Section 2 above) may designate a temporary member to take their place at individual meetings if they are unable to attend, and such member shall be counted for quorum purposes. </w:t>
            </w:r>
          </w:p>
        </w:tc>
      </w:tr>
    </w:tbl>
    <w:p w14:paraId="78472A7F" w14:textId="77777777" w:rsidR="00F76CBA" w:rsidRDefault="00F76CBA" w:rsidP="003B3D9C">
      <w:pPr>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9269"/>
      </w:tblGrid>
      <w:tr w:rsidR="007E2BC7" w:rsidRPr="00325C4D" w14:paraId="239BF399" w14:textId="77777777" w:rsidTr="007E2BC7">
        <w:tc>
          <w:tcPr>
            <w:tcW w:w="1548" w:type="dxa"/>
          </w:tcPr>
          <w:p w14:paraId="5D363E20" w14:textId="77777777" w:rsidR="007E2BC7" w:rsidRPr="00325C4D" w:rsidRDefault="007E2BC7" w:rsidP="003B3D9C">
            <w:pPr>
              <w:jc w:val="both"/>
              <w:rPr>
                <w:b w:val="0"/>
              </w:rPr>
            </w:pPr>
            <w:r>
              <w:rPr>
                <w:b w:val="0"/>
              </w:rPr>
              <w:t>Section 5</w:t>
            </w:r>
          </w:p>
        </w:tc>
        <w:tc>
          <w:tcPr>
            <w:tcW w:w="9468" w:type="dxa"/>
          </w:tcPr>
          <w:p w14:paraId="04FA325D" w14:textId="77777777" w:rsidR="007E2BC7" w:rsidRDefault="007E2BC7" w:rsidP="003B3D9C">
            <w:pPr>
              <w:jc w:val="both"/>
              <w:rPr>
                <w:b w:val="0"/>
              </w:rPr>
            </w:pPr>
            <w:r>
              <w:rPr>
                <w:b w:val="0"/>
              </w:rPr>
              <w:t>Order of Business</w:t>
            </w:r>
          </w:p>
          <w:p w14:paraId="0D6ABA02" w14:textId="77777777" w:rsidR="007E2BC7" w:rsidRDefault="007E2BC7" w:rsidP="003B3D9C">
            <w:pPr>
              <w:jc w:val="both"/>
              <w:rPr>
                <w:b w:val="0"/>
              </w:rPr>
            </w:pPr>
          </w:p>
          <w:p w14:paraId="526E963F" w14:textId="77777777" w:rsidR="007E2BC7" w:rsidRDefault="007E2BC7" w:rsidP="003B3D9C">
            <w:pPr>
              <w:pStyle w:val="ListParagraph"/>
              <w:numPr>
                <w:ilvl w:val="0"/>
                <w:numId w:val="4"/>
              </w:numPr>
              <w:jc w:val="both"/>
              <w:rPr>
                <w:b w:val="0"/>
              </w:rPr>
            </w:pPr>
            <w:r>
              <w:rPr>
                <w:b w:val="0"/>
              </w:rPr>
              <w:t>Call to Order</w:t>
            </w:r>
          </w:p>
          <w:p w14:paraId="7786DF93" w14:textId="77777777" w:rsidR="007E2BC7" w:rsidRDefault="007E2BC7" w:rsidP="003B3D9C">
            <w:pPr>
              <w:pStyle w:val="ListParagraph"/>
              <w:numPr>
                <w:ilvl w:val="0"/>
                <w:numId w:val="4"/>
              </w:numPr>
              <w:jc w:val="both"/>
              <w:rPr>
                <w:b w:val="0"/>
              </w:rPr>
            </w:pPr>
            <w:r>
              <w:rPr>
                <w:b w:val="0"/>
              </w:rPr>
              <w:t>Reading and Approval of the Previous Meeting’s Minutes</w:t>
            </w:r>
          </w:p>
          <w:p w14:paraId="0C3C11CD" w14:textId="77777777" w:rsidR="007E2BC7" w:rsidRDefault="007E2BC7" w:rsidP="003B3D9C">
            <w:pPr>
              <w:pStyle w:val="ListParagraph"/>
              <w:numPr>
                <w:ilvl w:val="0"/>
                <w:numId w:val="4"/>
              </w:numPr>
              <w:jc w:val="both"/>
              <w:rPr>
                <w:b w:val="0"/>
              </w:rPr>
            </w:pPr>
            <w:r>
              <w:rPr>
                <w:b w:val="0"/>
              </w:rPr>
              <w:t>Discussion of Unfinished Business Agenda Items</w:t>
            </w:r>
          </w:p>
          <w:p w14:paraId="7783A1A3" w14:textId="77777777" w:rsidR="007E2BC7" w:rsidRDefault="007E2BC7" w:rsidP="003B3D9C">
            <w:pPr>
              <w:pStyle w:val="ListParagraph"/>
              <w:numPr>
                <w:ilvl w:val="0"/>
                <w:numId w:val="4"/>
              </w:numPr>
              <w:jc w:val="both"/>
              <w:rPr>
                <w:b w:val="0"/>
              </w:rPr>
            </w:pPr>
            <w:r>
              <w:rPr>
                <w:b w:val="0"/>
              </w:rPr>
              <w:t>Discussion of New Business Agenda Items</w:t>
            </w:r>
          </w:p>
          <w:p w14:paraId="0FDCE4F3" w14:textId="77777777" w:rsidR="007E2BC7" w:rsidRDefault="007E2BC7" w:rsidP="003B3D9C">
            <w:pPr>
              <w:pStyle w:val="ListParagraph"/>
              <w:numPr>
                <w:ilvl w:val="0"/>
                <w:numId w:val="4"/>
              </w:numPr>
              <w:jc w:val="both"/>
              <w:rPr>
                <w:b w:val="0"/>
              </w:rPr>
            </w:pPr>
            <w:r>
              <w:rPr>
                <w:b w:val="0"/>
              </w:rPr>
              <w:t xml:space="preserve">Adjournment </w:t>
            </w:r>
            <w:r w:rsidRPr="007E2BC7">
              <w:rPr>
                <w:b w:val="0"/>
              </w:rPr>
              <w:t xml:space="preserve"> </w:t>
            </w:r>
          </w:p>
          <w:p w14:paraId="28480623" w14:textId="77777777" w:rsidR="0036072C" w:rsidRDefault="0036072C" w:rsidP="0036072C">
            <w:pPr>
              <w:jc w:val="both"/>
              <w:rPr>
                <w:b w:val="0"/>
              </w:rPr>
            </w:pPr>
          </w:p>
          <w:p w14:paraId="6E20279B" w14:textId="77777777" w:rsidR="0036072C" w:rsidRPr="0036072C" w:rsidRDefault="0036072C" w:rsidP="0036072C">
            <w:pPr>
              <w:rPr>
                <w:b w:val="0"/>
                <w:color w:val="auto"/>
                <w:szCs w:val="24"/>
              </w:rPr>
            </w:pPr>
            <w:r>
              <w:rPr>
                <w:b w:val="0"/>
                <w:szCs w:val="24"/>
              </w:rPr>
              <w:t xml:space="preserve">      </w:t>
            </w:r>
            <w:r w:rsidRPr="0036072C">
              <w:rPr>
                <w:b w:val="0"/>
                <w:szCs w:val="24"/>
              </w:rPr>
              <w:t>Committee members can email suggestions about agenda items to the chairperson.</w:t>
            </w:r>
          </w:p>
          <w:p w14:paraId="629C5CAB" w14:textId="77777777" w:rsidR="0036072C" w:rsidRPr="0036072C" w:rsidRDefault="0036072C" w:rsidP="0036072C">
            <w:pPr>
              <w:jc w:val="both"/>
              <w:rPr>
                <w:b w:val="0"/>
              </w:rPr>
            </w:pPr>
          </w:p>
        </w:tc>
      </w:tr>
    </w:tbl>
    <w:p w14:paraId="30DD0881" w14:textId="77777777" w:rsidR="007E2BC7" w:rsidRDefault="007E2BC7" w:rsidP="003B3D9C">
      <w:pPr>
        <w:jc w:val="both"/>
        <w:rPr>
          <w:b w:val="0"/>
        </w:rPr>
      </w:pPr>
    </w:p>
    <w:p w14:paraId="2A9C0120" w14:textId="77777777" w:rsidR="007E2BC7" w:rsidRPr="004927F7" w:rsidRDefault="007E2BC7" w:rsidP="003B3D9C">
      <w:pPr>
        <w:pBdr>
          <w:top w:val="single" w:sz="4" w:space="1" w:color="auto"/>
          <w:bottom w:val="single" w:sz="4" w:space="1" w:color="auto"/>
        </w:pBdr>
        <w:jc w:val="both"/>
        <w:rPr>
          <w:b w:val="0"/>
        </w:rPr>
      </w:pPr>
      <w:r>
        <w:rPr>
          <w:b w:val="0"/>
        </w:rPr>
        <w:t>Article IV</w:t>
      </w:r>
      <w:r w:rsidRPr="004927F7">
        <w:rPr>
          <w:b w:val="0"/>
        </w:rPr>
        <w:t xml:space="preserve"> – </w:t>
      </w:r>
      <w:r>
        <w:rPr>
          <w:b w:val="0"/>
        </w:rPr>
        <w:t>Removal of School Leadership Team Member</w:t>
      </w:r>
    </w:p>
    <w:p w14:paraId="3DE3EE4F" w14:textId="77777777" w:rsidR="007E2BC7" w:rsidRDefault="007E2BC7" w:rsidP="003B3D9C">
      <w:pPr>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9268"/>
      </w:tblGrid>
      <w:tr w:rsidR="007E2BC7" w:rsidRPr="00325C4D" w14:paraId="6BAF5356" w14:textId="77777777" w:rsidTr="007E2BC7">
        <w:tc>
          <w:tcPr>
            <w:tcW w:w="1548" w:type="dxa"/>
          </w:tcPr>
          <w:p w14:paraId="6C3A23B0" w14:textId="77777777" w:rsidR="007E2BC7" w:rsidRPr="00325C4D" w:rsidRDefault="007E2BC7" w:rsidP="003B3D9C">
            <w:pPr>
              <w:jc w:val="both"/>
              <w:rPr>
                <w:b w:val="0"/>
              </w:rPr>
            </w:pPr>
            <w:r>
              <w:rPr>
                <w:b w:val="0"/>
              </w:rPr>
              <w:t>Section 1</w:t>
            </w:r>
          </w:p>
        </w:tc>
        <w:tc>
          <w:tcPr>
            <w:tcW w:w="9468" w:type="dxa"/>
          </w:tcPr>
          <w:p w14:paraId="0D7812B9" w14:textId="77777777" w:rsidR="007E2BC7" w:rsidRDefault="007E2BC7" w:rsidP="003B3D9C">
            <w:pPr>
              <w:jc w:val="both"/>
              <w:rPr>
                <w:b w:val="0"/>
              </w:rPr>
            </w:pPr>
            <w:r>
              <w:rPr>
                <w:b w:val="0"/>
              </w:rPr>
              <w:t>Removal Process</w:t>
            </w:r>
          </w:p>
          <w:p w14:paraId="5272F961" w14:textId="77777777" w:rsidR="007E2BC7" w:rsidRDefault="007E2BC7" w:rsidP="003B3D9C">
            <w:pPr>
              <w:jc w:val="both"/>
              <w:rPr>
                <w:b w:val="0"/>
              </w:rPr>
            </w:pPr>
          </w:p>
          <w:p w14:paraId="1FD5E498" w14:textId="77777777" w:rsidR="007E2BC7" w:rsidRPr="007E2BC7" w:rsidRDefault="007E2BC7" w:rsidP="0036072C">
            <w:pPr>
              <w:jc w:val="both"/>
              <w:rPr>
                <w:b w:val="0"/>
              </w:rPr>
            </w:pPr>
            <w:r>
              <w:rPr>
                <w:b w:val="0"/>
              </w:rPr>
              <w:t>Team members who fail to attend two consecutive meetings, fail to perform their roles and responsibilities as outlined in these bylaws, or behave in a manner that is disruptive and undermining to the work of the Team</w:t>
            </w:r>
            <w:r w:rsidR="003B3D9C">
              <w:rPr>
                <w:b w:val="0"/>
              </w:rPr>
              <w:t>,</w:t>
            </w:r>
            <w:r>
              <w:rPr>
                <w:b w:val="0"/>
              </w:rPr>
              <w:t xml:space="preserve"> </w:t>
            </w:r>
            <w:r w:rsidR="0036072C">
              <w:rPr>
                <w:b w:val="0"/>
              </w:rPr>
              <w:t>may</w:t>
            </w:r>
            <w:r>
              <w:rPr>
                <w:b w:val="0"/>
              </w:rPr>
              <w:t xml:space="preserve"> be removed by the consensus of the remaining team members. The member shall be provided a written notice of the Team’s decision. The letter shall include the reason for the removal. The letter shall be signed by the Chairperson and shall be sent by registered return receipt mail delivery to ensure proper notification and receipt. </w:t>
            </w:r>
            <w:r w:rsidRPr="007E2BC7">
              <w:rPr>
                <w:b w:val="0"/>
              </w:rPr>
              <w:t xml:space="preserve"> </w:t>
            </w:r>
          </w:p>
        </w:tc>
      </w:tr>
    </w:tbl>
    <w:p w14:paraId="401D0C51" w14:textId="77777777" w:rsidR="007E2BC7" w:rsidRDefault="007E2BC7" w:rsidP="003B3D9C">
      <w:pPr>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9267"/>
      </w:tblGrid>
      <w:tr w:rsidR="007E2BC7" w:rsidRPr="007E2BC7" w14:paraId="2962E135" w14:textId="77777777" w:rsidTr="007E2BC7">
        <w:tc>
          <w:tcPr>
            <w:tcW w:w="1548" w:type="dxa"/>
          </w:tcPr>
          <w:p w14:paraId="356E65DB" w14:textId="77777777" w:rsidR="007E2BC7" w:rsidRPr="00325C4D" w:rsidRDefault="007E2BC7" w:rsidP="003B3D9C">
            <w:pPr>
              <w:jc w:val="both"/>
              <w:rPr>
                <w:b w:val="0"/>
              </w:rPr>
            </w:pPr>
            <w:r>
              <w:rPr>
                <w:b w:val="0"/>
              </w:rPr>
              <w:t>Section 2</w:t>
            </w:r>
          </w:p>
        </w:tc>
        <w:tc>
          <w:tcPr>
            <w:tcW w:w="9468" w:type="dxa"/>
          </w:tcPr>
          <w:p w14:paraId="674641A5" w14:textId="77777777" w:rsidR="007E2BC7" w:rsidRDefault="007E2BC7" w:rsidP="003B3D9C">
            <w:pPr>
              <w:jc w:val="both"/>
              <w:rPr>
                <w:b w:val="0"/>
              </w:rPr>
            </w:pPr>
            <w:r>
              <w:rPr>
                <w:b w:val="0"/>
              </w:rPr>
              <w:t>Filling a Vacancy</w:t>
            </w:r>
          </w:p>
          <w:p w14:paraId="0D5154E6" w14:textId="77777777" w:rsidR="007E2BC7" w:rsidRDefault="007E2BC7" w:rsidP="003B3D9C">
            <w:pPr>
              <w:jc w:val="both"/>
              <w:rPr>
                <w:b w:val="0"/>
              </w:rPr>
            </w:pPr>
          </w:p>
          <w:p w14:paraId="0432BBFF" w14:textId="77777777" w:rsidR="007E2BC7" w:rsidRPr="007E2BC7" w:rsidRDefault="007E2BC7" w:rsidP="003B3D9C">
            <w:pPr>
              <w:jc w:val="both"/>
              <w:rPr>
                <w:b w:val="0"/>
              </w:rPr>
            </w:pPr>
            <w:r>
              <w:rPr>
                <w:b w:val="0"/>
              </w:rPr>
              <w:t>When a member resigns or is removed, the vacancy will be advertised to the appropriate constituent group</w:t>
            </w:r>
            <w:r w:rsidR="003B3D9C">
              <w:rPr>
                <w:b w:val="0"/>
              </w:rPr>
              <w:t>,</w:t>
            </w:r>
            <w:r>
              <w:rPr>
                <w:b w:val="0"/>
              </w:rPr>
              <w:t xml:space="preserve"> and an election will be held in accordance with these bylaws. </w:t>
            </w:r>
            <w:r w:rsidRPr="007E2BC7">
              <w:rPr>
                <w:b w:val="0"/>
              </w:rPr>
              <w:t xml:space="preserve"> </w:t>
            </w:r>
          </w:p>
        </w:tc>
      </w:tr>
    </w:tbl>
    <w:p w14:paraId="5166713D" w14:textId="77777777" w:rsidR="007E2BC7" w:rsidRDefault="007E2BC7" w:rsidP="003B3D9C">
      <w:pPr>
        <w:jc w:val="both"/>
        <w:rPr>
          <w:b w:val="0"/>
        </w:rPr>
      </w:pPr>
    </w:p>
    <w:p w14:paraId="621319D5" w14:textId="77777777" w:rsidR="007E2BC7" w:rsidRPr="004927F7" w:rsidRDefault="007E2BC7" w:rsidP="003B3D9C">
      <w:pPr>
        <w:pBdr>
          <w:top w:val="single" w:sz="4" w:space="1" w:color="auto"/>
          <w:bottom w:val="single" w:sz="4" w:space="1" w:color="auto"/>
        </w:pBdr>
        <w:jc w:val="both"/>
        <w:rPr>
          <w:b w:val="0"/>
        </w:rPr>
      </w:pPr>
      <w:r>
        <w:rPr>
          <w:b w:val="0"/>
        </w:rPr>
        <w:t>Article V</w:t>
      </w:r>
      <w:r w:rsidRPr="004927F7">
        <w:rPr>
          <w:b w:val="0"/>
        </w:rPr>
        <w:t xml:space="preserve"> – </w:t>
      </w:r>
      <w:r>
        <w:rPr>
          <w:b w:val="0"/>
        </w:rPr>
        <w:t>Decision Making</w:t>
      </w:r>
    </w:p>
    <w:p w14:paraId="11D2F712" w14:textId="77777777" w:rsidR="007E2BC7" w:rsidRDefault="007E2BC7" w:rsidP="003B3D9C">
      <w:pPr>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9267"/>
      </w:tblGrid>
      <w:tr w:rsidR="007E2BC7" w:rsidRPr="00325C4D" w14:paraId="21ABB9D5" w14:textId="77777777" w:rsidTr="007E2BC7">
        <w:tc>
          <w:tcPr>
            <w:tcW w:w="1548" w:type="dxa"/>
          </w:tcPr>
          <w:p w14:paraId="655D1639" w14:textId="77777777" w:rsidR="007E2BC7" w:rsidRPr="00325C4D" w:rsidRDefault="007E2BC7" w:rsidP="003B3D9C">
            <w:pPr>
              <w:jc w:val="both"/>
              <w:rPr>
                <w:b w:val="0"/>
              </w:rPr>
            </w:pPr>
            <w:r>
              <w:rPr>
                <w:b w:val="0"/>
              </w:rPr>
              <w:t>Section 1</w:t>
            </w:r>
          </w:p>
        </w:tc>
        <w:tc>
          <w:tcPr>
            <w:tcW w:w="9468" w:type="dxa"/>
          </w:tcPr>
          <w:p w14:paraId="3F2A7AC0" w14:textId="77777777" w:rsidR="007E2BC7" w:rsidRDefault="007E2BC7" w:rsidP="003B3D9C">
            <w:pPr>
              <w:jc w:val="both"/>
              <w:rPr>
                <w:b w:val="0"/>
              </w:rPr>
            </w:pPr>
            <w:r>
              <w:rPr>
                <w:b w:val="0"/>
              </w:rPr>
              <w:t>Decision Making</w:t>
            </w:r>
          </w:p>
          <w:p w14:paraId="5BB3DCC2" w14:textId="77777777" w:rsidR="007E2BC7" w:rsidRDefault="007E2BC7" w:rsidP="003B3D9C">
            <w:pPr>
              <w:jc w:val="both"/>
              <w:rPr>
                <w:b w:val="0"/>
              </w:rPr>
            </w:pPr>
          </w:p>
          <w:p w14:paraId="1E28E37B" w14:textId="77777777" w:rsidR="007E2BC7" w:rsidRPr="007E2BC7" w:rsidRDefault="0036072C" w:rsidP="003B3D9C">
            <w:pPr>
              <w:jc w:val="both"/>
              <w:rPr>
                <w:b w:val="0"/>
              </w:rPr>
            </w:pPr>
            <w:r>
              <w:rPr>
                <w:b w:val="0"/>
              </w:rPr>
              <w:lastRenderedPageBreak/>
              <w:t xml:space="preserve">Consensus-based decision </w:t>
            </w:r>
            <w:r w:rsidR="007E2BC7">
              <w:rPr>
                <w:b w:val="0"/>
              </w:rPr>
              <w:t xml:space="preserve">making must be the primary means of making SLT decisions. Consensus should be defined as reaching an agreement acceptable to all members. The team should develop methods for engaging in collaborative problem-solving and solution seeking and, when necessary, effective conflict resolution strategies. </w:t>
            </w:r>
            <w:r w:rsidR="007E2BC7" w:rsidRPr="007E2BC7">
              <w:rPr>
                <w:b w:val="0"/>
              </w:rPr>
              <w:t xml:space="preserve"> </w:t>
            </w:r>
          </w:p>
        </w:tc>
      </w:tr>
    </w:tbl>
    <w:p w14:paraId="5404D32E" w14:textId="77777777" w:rsidR="007E2BC7" w:rsidRDefault="007E2BC7" w:rsidP="003B3D9C">
      <w:pPr>
        <w:jc w:val="both"/>
        <w:rPr>
          <w:b w:val="0"/>
        </w:rPr>
      </w:pPr>
    </w:p>
    <w:p w14:paraId="58266B65" w14:textId="77777777" w:rsidR="00B6455B" w:rsidRPr="004927F7" w:rsidRDefault="00B6455B" w:rsidP="003B3D9C">
      <w:pPr>
        <w:pBdr>
          <w:top w:val="single" w:sz="4" w:space="1" w:color="auto"/>
          <w:bottom w:val="single" w:sz="4" w:space="1" w:color="auto"/>
        </w:pBdr>
        <w:jc w:val="both"/>
        <w:rPr>
          <w:b w:val="0"/>
        </w:rPr>
      </w:pPr>
      <w:r>
        <w:rPr>
          <w:b w:val="0"/>
        </w:rPr>
        <w:t>Article VI</w:t>
      </w:r>
      <w:r w:rsidRPr="004927F7">
        <w:rPr>
          <w:b w:val="0"/>
        </w:rPr>
        <w:t xml:space="preserve"> – </w:t>
      </w:r>
      <w:r>
        <w:rPr>
          <w:b w:val="0"/>
        </w:rPr>
        <w:t>Conflict Resolution</w:t>
      </w:r>
    </w:p>
    <w:p w14:paraId="54F2D9CE" w14:textId="77777777" w:rsidR="00B6455B" w:rsidRDefault="00B6455B" w:rsidP="003B3D9C">
      <w:pPr>
        <w:jc w:val="both"/>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9268"/>
      </w:tblGrid>
      <w:tr w:rsidR="00B6455B" w:rsidRPr="00325C4D" w14:paraId="28B3B4FA" w14:textId="77777777" w:rsidTr="00B6455B">
        <w:tc>
          <w:tcPr>
            <w:tcW w:w="1548" w:type="dxa"/>
          </w:tcPr>
          <w:p w14:paraId="039AA50E" w14:textId="77777777" w:rsidR="00B6455B" w:rsidRPr="00325C4D" w:rsidRDefault="00B6455B" w:rsidP="003B3D9C">
            <w:pPr>
              <w:jc w:val="both"/>
              <w:rPr>
                <w:b w:val="0"/>
              </w:rPr>
            </w:pPr>
            <w:r>
              <w:rPr>
                <w:b w:val="0"/>
              </w:rPr>
              <w:t>Section 1</w:t>
            </w:r>
          </w:p>
        </w:tc>
        <w:tc>
          <w:tcPr>
            <w:tcW w:w="9468" w:type="dxa"/>
          </w:tcPr>
          <w:p w14:paraId="5EBACF2B" w14:textId="77777777" w:rsidR="00B6455B" w:rsidRDefault="00B6455B" w:rsidP="003B3D9C">
            <w:pPr>
              <w:jc w:val="both"/>
              <w:rPr>
                <w:b w:val="0"/>
              </w:rPr>
            </w:pPr>
            <w:r>
              <w:rPr>
                <w:b w:val="0"/>
              </w:rPr>
              <w:t>Assistance from the District Leadership Team (DLT)</w:t>
            </w:r>
          </w:p>
          <w:p w14:paraId="3FAA9098" w14:textId="77777777" w:rsidR="00B6455B" w:rsidRDefault="00B6455B" w:rsidP="003B3D9C">
            <w:pPr>
              <w:jc w:val="both"/>
              <w:rPr>
                <w:b w:val="0"/>
              </w:rPr>
            </w:pPr>
          </w:p>
          <w:p w14:paraId="0D79E73F" w14:textId="77777777" w:rsidR="00B6455B" w:rsidRDefault="00B6455B" w:rsidP="003B3D9C">
            <w:pPr>
              <w:jc w:val="both"/>
              <w:rPr>
                <w:b w:val="0"/>
              </w:rPr>
            </w:pPr>
            <w:r>
              <w:rPr>
                <w:b w:val="0"/>
              </w:rPr>
              <w:t xml:space="preserve">The SLT will seek assistance from the DLT or appropriate superintendent when members cannot reach agreement on an issue. Where team members have difficulty obtaining information or wish to obtain assistance in resolving issues relating to consultation with the school principal, they may seek assistance from the DLT or superintendent. If after receiving assistance from the DLT or superintendent, the Team still cannot reach agreement on the CEP, the superintendent will make the final determination. </w:t>
            </w:r>
          </w:p>
          <w:p w14:paraId="18A90F11" w14:textId="77777777" w:rsidR="00B6455B" w:rsidRPr="007E2BC7" w:rsidRDefault="00B6455B" w:rsidP="003B3D9C">
            <w:pPr>
              <w:jc w:val="both"/>
              <w:rPr>
                <w:b w:val="0"/>
              </w:rPr>
            </w:pPr>
          </w:p>
        </w:tc>
      </w:tr>
      <w:tr w:rsidR="00B6455B" w:rsidRPr="00325C4D" w14:paraId="72D32F15" w14:textId="77777777" w:rsidTr="00B645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14:paraId="11329E55" w14:textId="77777777" w:rsidR="00B6455B" w:rsidRPr="00325C4D" w:rsidRDefault="00B6455B" w:rsidP="003B3D9C">
            <w:pPr>
              <w:jc w:val="both"/>
              <w:rPr>
                <w:b w:val="0"/>
              </w:rPr>
            </w:pPr>
            <w:r>
              <w:rPr>
                <w:b w:val="0"/>
              </w:rPr>
              <w:t>Section 2</w:t>
            </w:r>
          </w:p>
        </w:tc>
        <w:tc>
          <w:tcPr>
            <w:tcW w:w="9468" w:type="dxa"/>
            <w:tcBorders>
              <w:top w:val="nil"/>
              <w:left w:val="nil"/>
              <w:bottom w:val="nil"/>
              <w:right w:val="nil"/>
            </w:tcBorders>
          </w:tcPr>
          <w:p w14:paraId="5DF0EF9B" w14:textId="77777777" w:rsidR="00B6455B" w:rsidRDefault="00B6455B" w:rsidP="003B3D9C">
            <w:pPr>
              <w:jc w:val="both"/>
              <w:rPr>
                <w:b w:val="0"/>
              </w:rPr>
            </w:pPr>
            <w:r>
              <w:rPr>
                <w:b w:val="0"/>
              </w:rPr>
              <w:t>Assistance from the Office for Family Engagement and Advocacy (OFEA)</w:t>
            </w:r>
          </w:p>
          <w:p w14:paraId="7F24E725" w14:textId="77777777" w:rsidR="00B6455B" w:rsidRDefault="00B6455B" w:rsidP="003B3D9C">
            <w:pPr>
              <w:jc w:val="both"/>
              <w:rPr>
                <w:b w:val="0"/>
              </w:rPr>
            </w:pPr>
          </w:p>
          <w:p w14:paraId="45C46E7A" w14:textId="77777777" w:rsidR="00B6455B" w:rsidRDefault="00B6455B" w:rsidP="003B3D9C">
            <w:pPr>
              <w:jc w:val="both"/>
              <w:rPr>
                <w:b w:val="0"/>
              </w:rPr>
            </w:pPr>
            <w:r>
              <w:rPr>
                <w:b w:val="0"/>
              </w:rPr>
              <w:t xml:space="preserve">If the DLT or superintendent is unable to resolve such issues to the satisfaction of team members, team members may send a written request for assistance to the designated OFEA engagement staff. </w:t>
            </w:r>
            <w:r w:rsidRPr="007E2BC7">
              <w:rPr>
                <w:b w:val="0"/>
              </w:rPr>
              <w:t xml:space="preserve"> </w:t>
            </w:r>
          </w:p>
          <w:p w14:paraId="1BCF17DD" w14:textId="77777777" w:rsidR="00B6455B" w:rsidRPr="007E2BC7" w:rsidRDefault="00B6455B" w:rsidP="003B3D9C">
            <w:pPr>
              <w:jc w:val="both"/>
              <w:rPr>
                <w:b w:val="0"/>
              </w:rPr>
            </w:pPr>
          </w:p>
        </w:tc>
      </w:tr>
    </w:tbl>
    <w:p w14:paraId="2AC22281" w14:textId="77777777" w:rsidR="00B6455B" w:rsidRPr="004927F7" w:rsidRDefault="00B6455B" w:rsidP="003B3D9C">
      <w:pPr>
        <w:pBdr>
          <w:top w:val="single" w:sz="4" w:space="1" w:color="auto"/>
          <w:bottom w:val="single" w:sz="4" w:space="1" w:color="auto"/>
        </w:pBdr>
        <w:jc w:val="both"/>
        <w:rPr>
          <w:b w:val="0"/>
        </w:rPr>
      </w:pPr>
      <w:r>
        <w:rPr>
          <w:b w:val="0"/>
        </w:rPr>
        <w:t>Article VII</w:t>
      </w:r>
      <w:r w:rsidRPr="004927F7">
        <w:rPr>
          <w:b w:val="0"/>
        </w:rPr>
        <w:t xml:space="preserve"> – </w:t>
      </w:r>
      <w:r>
        <w:rPr>
          <w:b w:val="0"/>
        </w:rPr>
        <w:t>Bylaws Review and Amendment</w:t>
      </w:r>
    </w:p>
    <w:p w14:paraId="74B27BA9" w14:textId="77777777" w:rsidR="00B6455B" w:rsidRDefault="00B6455B" w:rsidP="003B3D9C">
      <w:pPr>
        <w:jc w:val="both"/>
        <w:rPr>
          <w:b w:val="0"/>
        </w:rPr>
      </w:pPr>
    </w:p>
    <w:p w14:paraId="7E3F0990" w14:textId="77777777" w:rsidR="00B6455B" w:rsidRDefault="00B6455B" w:rsidP="003B3D9C">
      <w:pPr>
        <w:jc w:val="both"/>
        <w:rPr>
          <w:b w:val="0"/>
        </w:rPr>
      </w:pPr>
      <w:r>
        <w:rPr>
          <w:b w:val="0"/>
        </w:rPr>
        <w:t>The bylaws may be amended at any regular meeting of the team, provided notice of any proposed changes has been given at a previous meeting. In addition, the bylaws will be reviewed annually to ensure that the document’s provisions meet the needs of the team and remain consistent with Chancellor’s Regulation A-655.</w:t>
      </w:r>
    </w:p>
    <w:p w14:paraId="535ECD3A" w14:textId="77777777" w:rsidR="00B6455B" w:rsidRDefault="00B6455B" w:rsidP="003B3D9C">
      <w:pPr>
        <w:jc w:val="both"/>
        <w:rPr>
          <w:b w:val="0"/>
        </w:rPr>
      </w:pPr>
    </w:p>
    <w:p w14:paraId="76F403E8" w14:textId="4B0EBB9B" w:rsidR="00B6455B" w:rsidRDefault="00B6455B" w:rsidP="003B3D9C">
      <w:pPr>
        <w:jc w:val="both"/>
        <w:rPr>
          <w:b w:val="0"/>
        </w:rPr>
      </w:pPr>
      <w:r>
        <w:rPr>
          <w:b w:val="0"/>
        </w:rPr>
        <w:t xml:space="preserve">These bylaws were amended on </w:t>
      </w:r>
      <w:r w:rsidR="0036072C">
        <w:rPr>
          <w:b w:val="0"/>
        </w:rPr>
        <w:t>January 1</w:t>
      </w:r>
      <w:r w:rsidR="00533FDA">
        <w:rPr>
          <w:b w:val="0"/>
        </w:rPr>
        <w:t>4</w:t>
      </w:r>
      <w:r w:rsidR="00F23335">
        <w:rPr>
          <w:b w:val="0"/>
        </w:rPr>
        <w:t>, 20</w:t>
      </w:r>
      <w:r w:rsidR="00533FDA">
        <w:rPr>
          <w:b w:val="0"/>
        </w:rPr>
        <w:t>21</w:t>
      </w:r>
      <w:r w:rsidR="003B3D9C">
        <w:rPr>
          <w:b w:val="0"/>
        </w:rPr>
        <w:t>,</w:t>
      </w:r>
      <w:r>
        <w:rPr>
          <w:b w:val="0"/>
        </w:rPr>
        <w:t xml:space="preserve"> and are on file in the principal’s office.</w:t>
      </w:r>
    </w:p>
    <w:p w14:paraId="0A46D352" w14:textId="77777777" w:rsidR="00BD2A2D" w:rsidRDefault="00BD2A2D" w:rsidP="00325C4D">
      <w:pPr>
        <w:rPr>
          <w:b w:val="0"/>
        </w:rPr>
      </w:pPr>
    </w:p>
    <w:p w14:paraId="5A25A3F7" w14:textId="77777777" w:rsidR="00BD2A2D" w:rsidRDefault="00BD2A2D" w:rsidP="00325C4D">
      <w:pPr>
        <w:rPr>
          <w:b w:val="0"/>
        </w:rPr>
      </w:pPr>
    </w:p>
    <w:p w14:paraId="711016E4" w14:textId="77777777" w:rsidR="00BD2A2D" w:rsidRDefault="00BD2A2D" w:rsidP="00325C4D">
      <w:pPr>
        <w:rPr>
          <w:b w:val="0"/>
        </w:rPr>
      </w:pPr>
    </w:p>
    <w:p w14:paraId="114B12B4" w14:textId="77777777" w:rsidR="00BD2A2D" w:rsidRDefault="00BD2A2D" w:rsidP="00325C4D">
      <w:pPr>
        <w:rPr>
          <w:b w:val="0"/>
        </w:rPr>
      </w:pPr>
    </w:p>
    <w:p w14:paraId="08195032" w14:textId="77777777" w:rsidR="00B6455B" w:rsidRDefault="00B6455B" w:rsidP="00325C4D">
      <w:pPr>
        <w:rPr>
          <w:b w:val="0"/>
        </w:rPr>
      </w:pPr>
    </w:p>
    <w:p w14:paraId="4E26489C" w14:textId="77777777" w:rsidR="00B6455B" w:rsidRDefault="00B6455B" w:rsidP="00325C4D">
      <w:pPr>
        <w:rPr>
          <w:b w:val="0"/>
        </w:rPr>
      </w:pPr>
    </w:p>
    <w:tbl>
      <w:tblPr>
        <w:tblStyle w:val="TableGrid"/>
        <w:tblW w:w="0" w:type="auto"/>
        <w:tblInd w:w="1638" w:type="dxa"/>
        <w:tblLook w:val="04A0" w:firstRow="1" w:lastRow="0" w:firstColumn="1" w:lastColumn="0" w:noHBand="0" w:noVBand="1"/>
      </w:tblPr>
      <w:tblGrid>
        <w:gridCol w:w="3690"/>
        <w:gridCol w:w="3690"/>
      </w:tblGrid>
      <w:tr w:rsidR="00BD2A2D" w:rsidRPr="0036352A" w14:paraId="3D19C6A9" w14:textId="77777777" w:rsidTr="00BD2A2D">
        <w:tc>
          <w:tcPr>
            <w:tcW w:w="3690" w:type="dxa"/>
            <w:tcBorders>
              <w:top w:val="nil"/>
              <w:left w:val="nil"/>
              <w:bottom w:val="nil"/>
              <w:right w:val="nil"/>
            </w:tcBorders>
          </w:tcPr>
          <w:p w14:paraId="2DBC5639" w14:textId="0E44B226" w:rsidR="00BD2A2D" w:rsidRPr="00763C7B" w:rsidRDefault="0036352A" w:rsidP="00BD2A2D">
            <w:pPr>
              <w:jc w:val="center"/>
              <w:rPr>
                <w:b w:val="0"/>
                <w:lang w:val="fr-FR"/>
              </w:rPr>
            </w:pPr>
            <w:r>
              <w:rPr>
                <w:b w:val="0"/>
                <w:lang w:val="fr-FR"/>
              </w:rPr>
              <w:t>Rachel Hoyle</w:t>
            </w:r>
          </w:p>
        </w:tc>
        <w:tc>
          <w:tcPr>
            <w:tcW w:w="3690" w:type="dxa"/>
            <w:tcBorders>
              <w:top w:val="nil"/>
              <w:left w:val="nil"/>
              <w:right w:val="nil"/>
            </w:tcBorders>
          </w:tcPr>
          <w:p w14:paraId="2D44A279" w14:textId="77777777" w:rsidR="00B6455B" w:rsidRPr="00763C7B" w:rsidRDefault="00B6455B" w:rsidP="00325C4D">
            <w:pPr>
              <w:rPr>
                <w:b w:val="0"/>
                <w:lang w:val="fr-FR"/>
              </w:rPr>
            </w:pPr>
          </w:p>
        </w:tc>
      </w:tr>
      <w:tr w:rsidR="00BD2A2D" w14:paraId="2DAA38AD" w14:textId="77777777" w:rsidTr="00BD2A2D">
        <w:tc>
          <w:tcPr>
            <w:tcW w:w="3690" w:type="dxa"/>
            <w:tcBorders>
              <w:top w:val="nil"/>
              <w:left w:val="nil"/>
              <w:bottom w:val="nil"/>
              <w:right w:val="nil"/>
            </w:tcBorders>
          </w:tcPr>
          <w:p w14:paraId="20E71EE8" w14:textId="77777777" w:rsidR="00B6455B" w:rsidRDefault="00BD2A2D" w:rsidP="00BD2A2D">
            <w:pPr>
              <w:jc w:val="center"/>
              <w:rPr>
                <w:b w:val="0"/>
              </w:rPr>
            </w:pPr>
            <w:r>
              <w:rPr>
                <w:b w:val="0"/>
              </w:rPr>
              <w:t>Principal</w:t>
            </w:r>
          </w:p>
        </w:tc>
        <w:tc>
          <w:tcPr>
            <w:tcW w:w="3690" w:type="dxa"/>
            <w:tcBorders>
              <w:left w:val="nil"/>
              <w:bottom w:val="nil"/>
              <w:right w:val="nil"/>
            </w:tcBorders>
          </w:tcPr>
          <w:p w14:paraId="5D997821" w14:textId="77777777" w:rsidR="00B6455B" w:rsidRDefault="00BD2A2D" w:rsidP="00BD2A2D">
            <w:pPr>
              <w:jc w:val="center"/>
              <w:rPr>
                <w:b w:val="0"/>
              </w:rPr>
            </w:pPr>
            <w:r>
              <w:rPr>
                <w:b w:val="0"/>
              </w:rPr>
              <w:t>Principal’s Signature</w:t>
            </w:r>
          </w:p>
          <w:p w14:paraId="63A27FA0" w14:textId="77777777" w:rsidR="00BD2A2D" w:rsidRDefault="00BD2A2D" w:rsidP="00BD2A2D">
            <w:pPr>
              <w:jc w:val="center"/>
              <w:rPr>
                <w:b w:val="0"/>
              </w:rPr>
            </w:pPr>
          </w:p>
          <w:p w14:paraId="6C06FDB5" w14:textId="77777777" w:rsidR="00BD2A2D" w:rsidRDefault="00BD2A2D" w:rsidP="00BD2A2D">
            <w:pPr>
              <w:jc w:val="center"/>
              <w:rPr>
                <w:b w:val="0"/>
              </w:rPr>
            </w:pPr>
          </w:p>
          <w:p w14:paraId="633FE7C3" w14:textId="77777777" w:rsidR="00BD2A2D" w:rsidRDefault="00BD2A2D" w:rsidP="00BD2A2D">
            <w:pPr>
              <w:jc w:val="center"/>
              <w:rPr>
                <w:b w:val="0"/>
              </w:rPr>
            </w:pPr>
          </w:p>
          <w:p w14:paraId="25AB09F8" w14:textId="77777777" w:rsidR="00BD2A2D" w:rsidRDefault="00BD2A2D" w:rsidP="00BD2A2D">
            <w:pPr>
              <w:jc w:val="center"/>
              <w:rPr>
                <w:b w:val="0"/>
              </w:rPr>
            </w:pPr>
          </w:p>
        </w:tc>
      </w:tr>
      <w:tr w:rsidR="00BD2A2D" w14:paraId="48C86445" w14:textId="77777777" w:rsidTr="00BD2A2D">
        <w:tc>
          <w:tcPr>
            <w:tcW w:w="3690" w:type="dxa"/>
            <w:tcBorders>
              <w:top w:val="nil"/>
              <w:left w:val="nil"/>
              <w:bottom w:val="nil"/>
              <w:right w:val="nil"/>
            </w:tcBorders>
          </w:tcPr>
          <w:p w14:paraId="764D068F" w14:textId="0A60B8E4" w:rsidR="00B6455B" w:rsidRDefault="0036352A" w:rsidP="00BD2A2D">
            <w:pPr>
              <w:jc w:val="center"/>
              <w:rPr>
                <w:b w:val="0"/>
              </w:rPr>
            </w:pPr>
            <w:r>
              <w:rPr>
                <w:b w:val="0"/>
              </w:rPr>
              <w:t>Jerome Kramer</w:t>
            </w:r>
          </w:p>
        </w:tc>
        <w:tc>
          <w:tcPr>
            <w:tcW w:w="3690" w:type="dxa"/>
            <w:tcBorders>
              <w:top w:val="nil"/>
              <w:left w:val="nil"/>
              <w:right w:val="nil"/>
            </w:tcBorders>
          </w:tcPr>
          <w:p w14:paraId="04018142" w14:textId="77777777" w:rsidR="00B6455B" w:rsidRDefault="00B6455B" w:rsidP="00BD2A2D">
            <w:pPr>
              <w:jc w:val="center"/>
              <w:rPr>
                <w:b w:val="0"/>
              </w:rPr>
            </w:pPr>
          </w:p>
        </w:tc>
      </w:tr>
      <w:tr w:rsidR="00BD2A2D" w14:paraId="293F86C7" w14:textId="77777777" w:rsidTr="00BD2A2D">
        <w:tc>
          <w:tcPr>
            <w:tcW w:w="3690" w:type="dxa"/>
            <w:tcBorders>
              <w:top w:val="nil"/>
              <w:left w:val="nil"/>
              <w:bottom w:val="nil"/>
              <w:right w:val="nil"/>
            </w:tcBorders>
          </w:tcPr>
          <w:p w14:paraId="4ABB73BF" w14:textId="77777777" w:rsidR="00B6455B" w:rsidRDefault="00BD2A2D" w:rsidP="00BD2A2D">
            <w:pPr>
              <w:jc w:val="center"/>
              <w:rPr>
                <w:b w:val="0"/>
              </w:rPr>
            </w:pPr>
            <w:r>
              <w:rPr>
                <w:b w:val="0"/>
              </w:rPr>
              <w:t>PA Co-President</w:t>
            </w:r>
          </w:p>
        </w:tc>
        <w:tc>
          <w:tcPr>
            <w:tcW w:w="3690" w:type="dxa"/>
            <w:tcBorders>
              <w:left w:val="nil"/>
              <w:bottom w:val="nil"/>
              <w:right w:val="nil"/>
            </w:tcBorders>
          </w:tcPr>
          <w:p w14:paraId="14544792" w14:textId="77777777" w:rsidR="00B6455B" w:rsidRDefault="00BD2A2D" w:rsidP="00BD2A2D">
            <w:pPr>
              <w:jc w:val="center"/>
              <w:rPr>
                <w:b w:val="0"/>
              </w:rPr>
            </w:pPr>
            <w:r>
              <w:rPr>
                <w:b w:val="0"/>
              </w:rPr>
              <w:t>PA Co-President’s Signature</w:t>
            </w:r>
          </w:p>
          <w:p w14:paraId="004A7613" w14:textId="77777777" w:rsidR="00BD2A2D" w:rsidRDefault="00BD2A2D" w:rsidP="00BD2A2D">
            <w:pPr>
              <w:jc w:val="center"/>
              <w:rPr>
                <w:b w:val="0"/>
              </w:rPr>
            </w:pPr>
          </w:p>
          <w:p w14:paraId="43A055B3" w14:textId="77777777" w:rsidR="00BD2A2D" w:rsidRDefault="00BD2A2D" w:rsidP="00BD2A2D">
            <w:pPr>
              <w:jc w:val="center"/>
              <w:rPr>
                <w:b w:val="0"/>
              </w:rPr>
            </w:pPr>
          </w:p>
          <w:p w14:paraId="7904809A" w14:textId="77777777" w:rsidR="00BD2A2D" w:rsidRDefault="00BD2A2D" w:rsidP="00BD2A2D">
            <w:pPr>
              <w:jc w:val="center"/>
              <w:rPr>
                <w:b w:val="0"/>
              </w:rPr>
            </w:pPr>
          </w:p>
          <w:p w14:paraId="3CC69499" w14:textId="77777777" w:rsidR="00BD2A2D" w:rsidRDefault="00BD2A2D" w:rsidP="00BD2A2D">
            <w:pPr>
              <w:jc w:val="center"/>
              <w:rPr>
                <w:b w:val="0"/>
              </w:rPr>
            </w:pPr>
          </w:p>
        </w:tc>
      </w:tr>
      <w:tr w:rsidR="00BD2A2D" w14:paraId="76DFE823" w14:textId="77777777" w:rsidTr="00BD2A2D">
        <w:tc>
          <w:tcPr>
            <w:tcW w:w="3690" w:type="dxa"/>
            <w:tcBorders>
              <w:top w:val="nil"/>
              <w:left w:val="nil"/>
              <w:bottom w:val="nil"/>
              <w:right w:val="nil"/>
            </w:tcBorders>
          </w:tcPr>
          <w:p w14:paraId="052247EE" w14:textId="77777777" w:rsidR="00B6455B" w:rsidRDefault="003B3D9C" w:rsidP="00BD2A2D">
            <w:pPr>
              <w:jc w:val="center"/>
              <w:rPr>
                <w:b w:val="0"/>
              </w:rPr>
            </w:pPr>
            <w:r>
              <w:rPr>
                <w:b w:val="0"/>
              </w:rPr>
              <w:t xml:space="preserve">Diane </w:t>
            </w:r>
            <w:proofErr w:type="spellStart"/>
            <w:r>
              <w:rPr>
                <w:b w:val="0"/>
              </w:rPr>
              <w:t>Steiker</w:t>
            </w:r>
            <w:proofErr w:type="spellEnd"/>
          </w:p>
        </w:tc>
        <w:tc>
          <w:tcPr>
            <w:tcW w:w="3690" w:type="dxa"/>
            <w:tcBorders>
              <w:top w:val="nil"/>
              <w:left w:val="nil"/>
              <w:right w:val="nil"/>
            </w:tcBorders>
          </w:tcPr>
          <w:p w14:paraId="0F2E1B74" w14:textId="77777777" w:rsidR="00B6455B" w:rsidRDefault="00B6455B" w:rsidP="00BD2A2D">
            <w:pPr>
              <w:jc w:val="center"/>
              <w:rPr>
                <w:b w:val="0"/>
              </w:rPr>
            </w:pPr>
          </w:p>
        </w:tc>
      </w:tr>
      <w:tr w:rsidR="00BD2A2D" w14:paraId="0467BC17" w14:textId="77777777" w:rsidTr="00BD2A2D">
        <w:tc>
          <w:tcPr>
            <w:tcW w:w="3690" w:type="dxa"/>
            <w:tcBorders>
              <w:top w:val="nil"/>
              <w:left w:val="nil"/>
              <w:bottom w:val="nil"/>
              <w:right w:val="nil"/>
            </w:tcBorders>
          </w:tcPr>
          <w:p w14:paraId="06D96CFF" w14:textId="77777777" w:rsidR="00B6455B" w:rsidRDefault="00BD2A2D" w:rsidP="00BD2A2D">
            <w:pPr>
              <w:jc w:val="center"/>
              <w:rPr>
                <w:b w:val="0"/>
              </w:rPr>
            </w:pPr>
            <w:r>
              <w:rPr>
                <w:b w:val="0"/>
              </w:rPr>
              <w:t>UFT Chapter Leader</w:t>
            </w:r>
          </w:p>
        </w:tc>
        <w:tc>
          <w:tcPr>
            <w:tcW w:w="3690" w:type="dxa"/>
            <w:tcBorders>
              <w:left w:val="nil"/>
              <w:bottom w:val="nil"/>
              <w:right w:val="nil"/>
            </w:tcBorders>
          </w:tcPr>
          <w:p w14:paraId="5E3723DD" w14:textId="77777777" w:rsidR="00B6455B" w:rsidRDefault="00BD2A2D" w:rsidP="00BD2A2D">
            <w:pPr>
              <w:jc w:val="center"/>
              <w:rPr>
                <w:b w:val="0"/>
              </w:rPr>
            </w:pPr>
            <w:r>
              <w:rPr>
                <w:b w:val="0"/>
              </w:rPr>
              <w:t>UFT Chapter Leader’s Signature</w:t>
            </w:r>
          </w:p>
        </w:tc>
      </w:tr>
    </w:tbl>
    <w:p w14:paraId="1AA779ED" w14:textId="77777777" w:rsidR="00B6455B" w:rsidRPr="00325C4D" w:rsidRDefault="00B6455B" w:rsidP="00325C4D">
      <w:pPr>
        <w:rPr>
          <w:b w:val="0"/>
        </w:rPr>
      </w:pPr>
    </w:p>
    <w:sectPr w:rsidR="00B6455B" w:rsidRPr="00325C4D" w:rsidSect="00325C4D">
      <w:footerReference w:type="even"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B8F9" w14:textId="77777777" w:rsidR="00D45B04" w:rsidRDefault="00D45B04" w:rsidP="00CE6447">
      <w:r>
        <w:separator/>
      </w:r>
    </w:p>
  </w:endnote>
  <w:endnote w:type="continuationSeparator" w:id="0">
    <w:p w14:paraId="69B72F8A" w14:textId="77777777" w:rsidR="00D45B04" w:rsidRDefault="00D45B04" w:rsidP="00CE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08B" w14:textId="77777777" w:rsidR="00CE6447" w:rsidRDefault="00AB2EFA" w:rsidP="00CE6447">
    <w:pPr>
      <w:pStyle w:val="Footer"/>
      <w:framePr w:wrap="around" w:vAnchor="text" w:hAnchor="margin" w:xAlign="right" w:y="1"/>
      <w:rPr>
        <w:rStyle w:val="PageNumber"/>
      </w:rPr>
    </w:pPr>
    <w:r>
      <w:rPr>
        <w:rStyle w:val="PageNumber"/>
      </w:rPr>
      <w:fldChar w:fldCharType="begin"/>
    </w:r>
    <w:r w:rsidR="00CE6447">
      <w:rPr>
        <w:rStyle w:val="PageNumber"/>
      </w:rPr>
      <w:instrText xml:space="preserve">PAGE  </w:instrText>
    </w:r>
    <w:r>
      <w:rPr>
        <w:rStyle w:val="PageNumber"/>
      </w:rPr>
      <w:fldChar w:fldCharType="end"/>
    </w:r>
  </w:p>
  <w:p w14:paraId="5710A962" w14:textId="77777777" w:rsidR="00CE6447" w:rsidRDefault="00CE6447" w:rsidP="00CE64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1EED" w14:textId="77777777" w:rsidR="00CE6447" w:rsidRDefault="00AB2EFA" w:rsidP="00CE6447">
    <w:pPr>
      <w:pStyle w:val="Footer"/>
      <w:framePr w:wrap="around" w:vAnchor="text" w:hAnchor="margin" w:xAlign="right" w:y="1"/>
      <w:rPr>
        <w:rStyle w:val="PageNumber"/>
      </w:rPr>
    </w:pPr>
    <w:r>
      <w:rPr>
        <w:rStyle w:val="PageNumber"/>
      </w:rPr>
      <w:fldChar w:fldCharType="begin"/>
    </w:r>
    <w:r w:rsidR="00CE6447">
      <w:rPr>
        <w:rStyle w:val="PageNumber"/>
      </w:rPr>
      <w:instrText xml:space="preserve">PAGE  </w:instrText>
    </w:r>
    <w:r>
      <w:rPr>
        <w:rStyle w:val="PageNumber"/>
      </w:rPr>
      <w:fldChar w:fldCharType="separate"/>
    </w:r>
    <w:r w:rsidR="0036072C">
      <w:rPr>
        <w:rStyle w:val="PageNumber"/>
        <w:noProof/>
      </w:rPr>
      <w:t>3</w:t>
    </w:r>
    <w:r>
      <w:rPr>
        <w:rStyle w:val="PageNumber"/>
      </w:rPr>
      <w:fldChar w:fldCharType="end"/>
    </w:r>
  </w:p>
  <w:p w14:paraId="78324C7A" w14:textId="77777777" w:rsidR="00CE6447" w:rsidRDefault="00CE6447" w:rsidP="00CE64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C964" w14:textId="77777777" w:rsidR="00D45B04" w:rsidRDefault="00D45B04" w:rsidP="00CE6447">
      <w:r>
        <w:separator/>
      </w:r>
    </w:p>
  </w:footnote>
  <w:footnote w:type="continuationSeparator" w:id="0">
    <w:p w14:paraId="3344E205" w14:textId="77777777" w:rsidR="00D45B04" w:rsidRDefault="00D45B04" w:rsidP="00CE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3C9"/>
    <w:multiLevelType w:val="hybridMultilevel"/>
    <w:tmpl w:val="517C6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7BE8"/>
    <w:multiLevelType w:val="hybridMultilevel"/>
    <w:tmpl w:val="8E54B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F0099"/>
    <w:multiLevelType w:val="hybridMultilevel"/>
    <w:tmpl w:val="25FE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D3149"/>
    <w:multiLevelType w:val="hybridMultilevel"/>
    <w:tmpl w:val="F31C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984810">
    <w:abstractNumId w:val="0"/>
  </w:num>
  <w:num w:numId="2" w16cid:durableId="1033921219">
    <w:abstractNumId w:val="1"/>
  </w:num>
  <w:num w:numId="3" w16cid:durableId="1166432223">
    <w:abstractNumId w:val="3"/>
  </w:num>
  <w:num w:numId="4" w16cid:durableId="102413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4D"/>
    <w:rsid w:val="0000694E"/>
    <w:rsid w:val="000757F9"/>
    <w:rsid w:val="00095619"/>
    <w:rsid w:val="00104ACB"/>
    <w:rsid w:val="00197BAD"/>
    <w:rsid w:val="0025442C"/>
    <w:rsid w:val="00325C4D"/>
    <w:rsid w:val="0036072C"/>
    <w:rsid w:val="0036352A"/>
    <w:rsid w:val="003B3D9C"/>
    <w:rsid w:val="004927F7"/>
    <w:rsid w:val="0049284E"/>
    <w:rsid w:val="004A1011"/>
    <w:rsid w:val="004A25B5"/>
    <w:rsid w:val="00533FDA"/>
    <w:rsid w:val="00534ACC"/>
    <w:rsid w:val="005B2909"/>
    <w:rsid w:val="005C19BC"/>
    <w:rsid w:val="005E3516"/>
    <w:rsid w:val="005F0097"/>
    <w:rsid w:val="006936B7"/>
    <w:rsid w:val="00752895"/>
    <w:rsid w:val="00763C7B"/>
    <w:rsid w:val="007E013D"/>
    <w:rsid w:val="007E2BC7"/>
    <w:rsid w:val="008614A5"/>
    <w:rsid w:val="008D0A55"/>
    <w:rsid w:val="008F25B7"/>
    <w:rsid w:val="0099247A"/>
    <w:rsid w:val="009C42C7"/>
    <w:rsid w:val="00A358F7"/>
    <w:rsid w:val="00AA14F4"/>
    <w:rsid w:val="00AB2EFA"/>
    <w:rsid w:val="00AC292D"/>
    <w:rsid w:val="00B6455B"/>
    <w:rsid w:val="00BC529F"/>
    <w:rsid w:val="00BD2A2D"/>
    <w:rsid w:val="00BD73CC"/>
    <w:rsid w:val="00C30F35"/>
    <w:rsid w:val="00C344A8"/>
    <w:rsid w:val="00C6612F"/>
    <w:rsid w:val="00CE6447"/>
    <w:rsid w:val="00D45B04"/>
    <w:rsid w:val="00E32939"/>
    <w:rsid w:val="00F23335"/>
    <w:rsid w:val="00F5170D"/>
    <w:rsid w:val="00F54367"/>
    <w:rsid w:val="00F64694"/>
    <w:rsid w:val="00F76CBA"/>
    <w:rsid w:val="00FE73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33DB3"/>
  <w15:docId w15:val="{EB8D0254-B7B7-5A4F-90A4-20B9DBDC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C4D"/>
    <w:pPr>
      <w:spacing w:after="0"/>
    </w:pPr>
    <w:rPr>
      <w:rFonts w:ascii="Times New Roman" w:eastAsia="Times New Roman" w:hAnsi="Times New Roman" w:cs="Times New Roman"/>
      <w:b/>
      <w:color w:val="00000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25C4D"/>
    <w:pPr>
      <w:spacing w:after="0"/>
    </w:pPr>
    <w:rPr>
      <w:rFonts w:ascii="Times New Roman" w:eastAsia="Times New Roman" w:hAnsi="Times New Roman" w:cs="Times New Roman"/>
      <w:b/>
      <w:color w:val="000000"/>
      <w:szCs w:val="20"/>
      <w:lang w:eastAsia="en-US"/>
    </w:rPr>
  </w:style>
  <w:style w:type="paragraph" w:styleId="BalloonText">
    <w:name w:val="Balloon Text"/>
    <w:basedOn w:val="Normal"/>
    <w:link w:val="BalloonTextChar"/>
    <w:uiPriority w:val="99"/>
    <w:semiHidden/>
    <w:unhideWhenUsed/>
    <w:rsid w:val="00325C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C4D"/>
    <w:rPr>
      <w:rFonts w:ascii="Lucida Grande" w:eastAsia="Times New Roman" w:hAnsi="Lucida Grande" w:cs="Lucida Grande"/>
      <w:b/>
      <w:color w:val="000000"/>
      <w:sz w:val="18"/>
      <w:szCs w:val="18"/>
      <w:lang w:eastAsia="en-US"/>
    </w:rPr>
  </w:style>
  <w:style w:type="table" w:styleId="TableGrid">
    <w:name w:val="Table Grid"/>
    <w:basedOn w:val="TableNormal"/>
    <w:uiPriority w:val="59"/>
    <w:rsid w:val="00325C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C4D"/>
    <w:pPr>
      <w:ind w:left="720"/>
      <w:contextualSpacing/>
    </w:pPr>
  </w:style>
  <w:style w:type="paragraph" w:styleId="Footer">
    <w:name w:val="footer"/>
    <w:basedOn w:val="Normal"/>
    <w:link w:val="FooterChar"/>
    <w:uiPriority w:val="99"/>
    <w:unhideWhenUsed/>
    <w:rsid w:val="00CE6447"/>
    <w:pPr>
      <w:tabs>
        <w:tab w:val="center" w:pos="4320"/>
        <w:tab w:val="right" w:pos="8640"/>
      </w:tabs>
    </w:pPr>
  </w:style>
  <w:style w:type="character" w:customStyle="1" w:styleId="FooterChar">
    <w:name w:val="Footer Char"/>
    <w:basedOn w:val="DefaultParagraphFont"/>
    <w:link w:val="Footer"/>
    <w:uiPriority w:val="99"/>
    <w:rsid w:val="00CE6447"/>
    <w:rPr>
      <w:rFonts w:ascii="Times New Roman" w:eastAsia="Times New Roman" w:hAnsi="Times New Roman" w:cs="Times New Roman"/>
      <w:b/>
      <w:color w:val="000000"/>
      <w:szCs w:val="20"/>
      <w:lang w:eastAsia="en-US"/>
    </w:rPr>
  </w:style>
  <w:style w:type="character" w:styleId="PageNumber">
    <w:name w:val="page number"/>
    <w:basedOn w:val="DefaultParagraphFont"/>
    <w:uiPriority w:val="99"/>
    <w:semiHidden/>
    <w:unhideWhenUsed/>
    <w:rsid w:val="00CE6447"/>
  </w:style>
  <w:style w:type="paragraph" w:styleId="NormalWeb">
    <w:name w:val="Normal (Web)"/>
    <w:basedOn w:val="Normal"/>
    <w:uiPriority w:val="99"/>
    <w:unhideWhenUsed/>
    <w:rsid w:val="00F23335"/>
    <w:pPr>
      <w:spacing w:before="100" w:beforeAutospacing="1" w:after="100" w:afterAutospacing="1"/>
    </w:pPr>
    <w:rPr>
      <w:rFonts w:ascii="Times" w:eastAsiaTheme="minorEastAsia" w:hAnsi="Times"/>
      <w:b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36432">
      <w:bodyDiv w:val="1"/>
      <w:marLeft w:val="0"/>
      <w:marRight w:val="0"/>
      <w:marTop w:val="0"/>
      <w:marBottom w:val="0"/>
      <w:divBdr>
        <w:top w:val="none" w:sz="0" w:space="0" w:color="auto"/>
        <w:left w:val="none" w:sz="0" w:space="0" w:color="auto"/>
        <w:bottom w:val="none" w:sz="0" w:space="0" w:color="auto"/>
        <w:right w:val="none" w:sz="0" w:space="0" w:color="auto"/>
      </w:divBdr>
      <w:divsChild>
        <w:div w:id="1355616434">
          <w:marLeft w:val="0"/>
          <w:marRight w:val="0"/>
          <w:marTop w:val="0"/>
          <w:marBottom w:val="0"/>
          <w:divBdr>
            <w:top w:val="none" w:sz="0" w:space="0" w:color="auto"/>
            <w:left w:val="none" w:sz="0" w:space="0" w:color="auto"/>
            <w:bottom w:val="none" w:sz="0" w:space="0" w:color="auto"/>
            <w:right w:val="none" w:sz="0" w:space="0" w:color="auto"/>
          </w:divBdr>
          <w:divsChild>
            <w:div w:id="629553188">
              <w:marLeft w:val="0"/>
              <w:marRight w:val="0"/>
              <w:marTop w:val="0"/>
              <w:marBottom w:val="0"/>
              <w:divBdr>
                <w:top w:val="none" w:sz="0" w:space="0" w:color="auto"/>
                <w:left w:val="none" w:sz="0" w:space="0" w:color="auto"/>
                <w:bottom w:val="none" w:sz="0" w:space="0" w:color="auto"/>
                <w:right w:val="none" w:sz="0" w:space="0" w:color="auto"/>
              </w:divBdr>
              <w:divsChild>
                <w:div w:id="67333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2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NYC Dept Of Education</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Coufos</dc:creator>
  <cp:lastModifiedBy>Christine Kattan</cp:lastModifiedBy>
  <cp:revision>2</cp:revision>
  <cp:lastPrinted>2015-10-02T17:34:00Z</cp:lastPrinted>
  <dcterms:created xsi:type="dcterms:W3CDTF">2023-02-07T22:09:00Z</dcterms:created>
  <dcterms:modified xsi:type="dcterms:W3CDTF">2023-02-07T22:09:00Z</dcterms:modified>
</cp:coreProperties>
</file>